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85F" w:rsidRPr="008426BF" w:rsidRDefault="004F685F" w:rsidP="004F685F">
      <w:pPr>
        <w:pStyle w:val="BodyText"/>
        <w:spacing w:after="0" w:line="240" w:lineRule="auto"/>
        <w:ind w:firstLine="720"/>
        <w:jc w:val="center"/>
        <w:rPr>
          <w:b/>
          <w:color w:val="000000"/>
          <w:szCs w:val="28"/>
          <w:lang w:val="pt-BR" w:eastAsia="vi-VN"/>
        </w:rPr>
      </w:pPr>
      <w:r w:rsidRPr="008426BF">
        <w:rPr>
          <w:b/>
          <w:color w:val="000000"/>
          <w:szCs w:val="28"/>
          <w:lang w:val="pt-BR" w:eastAsia="vi-VN"/>
        </w:rPr>
        <w:t xml:space="preserve">NỘI DUNG CỤ THỂ CỦA TỪNG THỦ TỤC HÀNH CHÍNH ĐƯỢC SỬA ĐỔI, BỔ SUNG THUỘC PHẠM VI CHỨC NĂNG QUẢN LÝ NHÀ NƯỚC </w:t>
      </w:r>
    </w:p>
    <w:p w:rsidR="004F685F" w:rsidRPr="008426BF" w:rsidRDefault="004F685F" w:rsidP="004F685F">
      <w:pPr>
        <w:pStyle w:val="BodyText"/>
        <w:spacing w:after="0" w:line="240" w:lineRule="auto"/>
        <w:ind w:firstLine="720"/>
        <w:jc w:val="center"/>
        <w:rPr>
          <w:b/>
          <w:color w:val="000000"/>
          <w:szCs w:val="28"/>
          <w:lang w:val="pt-BR" w:eastAsia="vi-VN"/>
        </w:rPr>
      </w:pPr>
      <w:r w:rsidRPr="008426BF">
        <w:rPr>
          <w:b/>
          <w:color w:val="000000"/>
          <w:szCs w:val="28"/>
          <w:lang w:val="pt-BR" w:eastAsia="vi-VN"/>
        </w:rPr>
        <w:t>CỦA SỞ GIÁO DỤC VÀ ĐÀO TẠO</w:t>
      </w:r>
    </w:p>
    <w:p w:rsidR="004F685F" w:rsidRPr="008426BF" w:rsidRDefault="004F685F" w:rsidP="004F685F">
      <w:pPr>
        <w:spacing w:before="40" w:after="40" w:line="240" w:lineRule="auto"/>
        <w:jc w:val="center"/>
        <w:rPr>
          <w:i/>
          <w:color w:val="000000"/>
          <w:sz w:val="28"/>
          <w:szCs w:val="28"/>
        </w:rPr>
      </w:pPr>
      <w:r w:rsidRPr="008426BF">
        <w:rPr>
          <w:i/>
          <w:color w:val="000000"/>
          <w:sz w:val="28"/>
          <w:szCs w:val="28"/>
        </w:rPr>
        <w:t>(</w:t>
      </w:r>
      <w:r w:rsidRPr="003B1321">
        <w:rPr>
          <w:i/>
          <w:color w:val="000000"/>
          <w:sz w:val="28"/>
          <w:szCs w:val="28"/>
          <w:lang w:val="pt-BR"/>
        </w:rPr>
        <w:t xml:space="preserve">TTHC được công bố tại Quyết định số </w:t>
      </w:r>
      <w:r>
        <w:rPr>
          <w:i/>
          <w:color w:val="000000"/>
          <w:sz w:val="28"/>
          <w:szCs w:val="28"/>
          <w:lang w:val="pt-BR"/>
        </w:rPr>
        <w:t>884</w:t>
      </w:r>
      <w:r w:rsidRPr="008426BF">
        <w:rPr>
          <w:i/>
          <w:color w:val="000000"/>
          <w:sz w:val="28"/>
          <w:szCs w:val="28"/>
        </w:rPr>
        <w:t xml:space="preserve">/QĐ-UBND ngày </w:t>
      </w:r>
      <w:r>
        <w:rPr>
          <w:i/>
          <w:color w:val="000000"/>
          <w:sz w:val="28"/>
          <w:szCs w:val="28"/>
          <w:lang w:val="en-US"/>
        </w:rPr>
        <w:t>05</w:t>
      </w:r>
      <w:r w:rsidRPr="008426BF">
        <w:rPr>
          <w:i/>
          <w:color w:val="000000"/>
          <w:sz w:val="28"/>
          <w:szCs w:val="28"/>
        </w:rPr>
        <w:t>/</w:t>
      </w:r>
      <w:r w:rsidRPr="003B1321">
        <w:rPr>
          <w:i/>
          <w:color w:val="000000"/>
          <w:sz w:val="28"/>
          <w:szCs w:val="28"/>
          <w:lang w:val="pt-BR"/>
        </w:rPr>
        <w:t>4</w:t>
      </w:r>
      <w:r w:rsidRPr="008426BF">
        <w:rPr>
          <w:i/>
          <w:color w:val="000000"/>
          <w:sz w:val="28"/>
          <w:szCs w:val="28"/>
        </w:rPr>
        <w:t xml:space="preserve">/2019 </w:t>
      </w:r>
    </w:p>
    <w:p w:rsidR="004F685F" w:rsidRPr="008426BF" w:rsidRDefault="004F685F" w:rsidP="004F685F">
      <w:pPr>
        <w:spacing w:before="40" w:after="40" w:line="240" w:lineRule="auto"/>
        <w:jc w:val="center"/>
        <w:rPr>
          <w:i/>
          <w:color w:val="000000"/>
          <w:sz w:val="28"/>
          <w:szCs w:val="28"/>
        </w:rPr>
      </w:pPr>
      <w:r w:rsidRPr="008426BF">
        <w:rPr>
          <w:i/>
          <w:color w:val="000000"/>
          <w:sz w:val="28"/>
          <w:szCs w:val="28"/>
        </w:rPr>
        <w:t xml:space="preserve">của </w:t>
      </w:r>
      <w:r w:rsidRPr="003B1321">
        <w:rPr>
          <w:i/>
          <w:color w:val="000000"/>
          <w:sz w:val="28"/>
          <w:szCs w:val="28"/>
        </w:rPr>
        <w:t>Chủ tịch UBND tỉnh</w:t>
      </w:r>
      <w:r w:rsidRPr="008426BF">
        <w:rPr>
          <w:i/>
          <w:color w:val="000000"/>
          <w:sz w:val="28"/>
          <w:szCs w:val="28"/>
        </w:rPr>
        <w:t xml:space="preserve"> Hưng Yên)</w:t>
      </w:r>
    </w:p>
    <w:p w:rsidR="00B23283" w:rsidRDefault="00B23283">
      <w:pPr>
        <w:rPr>
          <w:lang w:val="en-US"/>
        </w:rPr>
      </w:pPr>
    </w:p>
    <w:p w:rsidR="004F685F" w:rsidRDefault="004F685F">
      <w:pPr>
        <w:rPr>
          <w:lang w:val="en-US"/>
        </w:rPr>
      </w:pPr>
    </w:p>
    <w:p w:rsidR="004F685F" w:rsidRPr="008426BF" w:rsidRDefault="004F685F" w:rsidP="004F685F">
      <w:pPr>
        <w:spacing w:before="40" w:after="40" w:line="240" w:lineRule="auto"/>
        <w:rPr>
          <w:b/>
          <w:color w:val="000000"/>
          <w:sz w:val="26"/>
          <w:szCs w:val="28"/>
        </w:rPr>
      </w:pPr>
      <w:r w:rsidRPr="008426BF">
        <w:rPr>
          <w:b/>
          <w:color w:val="000000"/>
          <w:sz w:val="26"/>
          <w:szCs w:val="28"/>
        </w:rPr>
        <w:t>B. THỦ TỤC HÀNH CHÍNH CẤP HUYỆN</w:t>
      </w:r>
    </w:p>
    <w:p w:rsidR="004F685F" w:rsidRPr="008426BF" w:rsidRDefault="004F685F" w:rsidP="004F685F">
      <w:pPr>
        <w:spacing w:before="40" w:after="40" w:line="240" w:lineRule="auto"/>
        <w:rPr>
          <w:b/>
          <w:color w:val="000000"/>
          <w:sz w:val="26"/>
          <w:szCs w:val="28"/>
        </w:rPr>
      </w:pPr>
      <w:r w:rsidRPr="008426BF">
        <w:rPr>
          <w:b/>
          <w:color w:val="000000"/>
          <w:sz w:val="26"/>
          <w:szCs w:val="28"/>
        </w:rPr>
        <w:t>I. Lĩnh vực giáo dục và đào tạo</w:t>
      </w: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 Thành lập trường trung học cơ sở công lập hoặc cho phép thành lập trường trung học cơ sở tư thục</w:t>
      </w:r>
    </w:p>
    <w:tbl>
      <w:tblPr>
        <w:tblW w:w="9859" w:type="dxa"/>
        <w:tblCellMar>
          <w:left w:w="0" w:type="dxa"/>
          <w:right w:w="0" w:type="dxa"/>
        </w:tblCellMar>
        <w:tblLook w:val="04A0"/>
      </w:tblPr>
      <w:tblGrid>
        <w:gridCol w:w="3000"/>
        <w:gridCol w:w="6839"/>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Ủy ban nhân dân cấp xã đối với trường trung học cơ sở công lập; tổ chức hoặc cá nhân đối với các trường trung học cơ sở tư thục gửi trực tiếp hoặc qua bưu điện 01 bộ hồ sơ theo quy định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05 ngày làm việc, kể từ ngày nhận đủ hồ sơ hợp lệ, Chủ tịch Ủy ban nhân dân cấp huyện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Gửi trực tiếp hoặc qua bưu điện.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613" w:type="dxa"/>
              <w:tblCellMar>
                <w:left w:w="0" w:type="dxa"/>
                <w:right w:w="0" w:type="dxa"/>
              </w:tblCellMar>
              <w:tblLook w:val="04A0"/>
            </w:tblPr>
            <w:tblGrid>
              <w:gridCol w:w="703"/>
              <w:gridCol w:w="3914"/>
              <w:gridCol w:w="1188"/>
              <w:gridCol w:w="808"/>
            </w:tblGrid>
            <w:tr w:rsidR="004F685F" w:rsidRPr="008426BF" w:rsidTr="008375AC">
              <w:tc>
                <w:tcPr>
                  <w:tcW w:w="70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971"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9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73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97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xml:space="preserve">a) Tờ trình về việc thành lập trường; b) Đề án thành lập trường; c) Sơ yếu lý lịch kèm theo bản sao được cấp từ sổ gốc, bản sao được chứng thực từ bản chính hoặc bản sao kèm theo bản chính để đối chiếu văn bằng, chứng chỉ hợp lệ của người dự kiến làm hiệu </w:t>
                  </w:r>
                  <w:r w:rsidRPr="008426BF">
                    <w:rPr>
                      <w:rFonts w:eastAsia="Times New Roman"/>
                      <w:color w:val="000000"/>
                      <w:szCs w:val="24"/>
                    </w:rPr>
                    <w:lastRenderedPageBreak/>
                    <w:t>trưởng.</w:t>
                  </w: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7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Số bộ hồ sơ</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25 ngày làm việc, kể từ ngày nhận đủ hồ sơ hợp lệ.</w:t>
            </w:r>
            <w:r w:rsidRPr="008426BF">
              <w:rPr>
                <w:rFonts w:eastAsia="Times New Roman"/>
                <w:color w:val="000000"/>
                <w:szCs w:val="24"/>
              </w:rPr>
              <w:t> Trong đó:</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- 20 ngày làm việc, kể từ ngày nhận đủ hồ sơ hợp lệ, nếu đủ điều kiện, cơ quan tiếp nhận hồ sơ có ý kiến bằng văn bản và gửi hồ sơ đề nghị thành lập hoặc cho phép thành lập trường đến Chủ tịch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- 05 ngày làm việc, kể từ ngày nhận đủ hồ sơ hợp lệ, Chủ tịch Ủy ban nhân dân cấp huyện quyết định thành lập hoặc cho phép thành lập trường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Ủy ban nhân dân cấp xã, b) Tổ chức hoặc cá nhân.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thành lập trường trung học cơ sở công lập hoặc cho phép thành lập trường trung học cơ sở tư thục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
              </w:numPr>
              <w:suppressAutoHyphens w:val="0"/>
              <w:spacing w:after="0" w:line="270" w:lineRule="atLeast"/>
              <w:ind w:left="0"/>
              <w:textAlignment w:val="baseline"/>
              <w:rPr>
                <w:rFonts w:eastAsia="Times New Roman"/>
                <w:color w:val="000000"/>
                <w:szCs w:val="24"/>
              </w:rPr>
            </w:pPr>
            <w:hyperlink r:id="rId5"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
              </w:numPr>
              <w:suppressAutoHyphens w:val="0"/>
              <w:spacing w:after="0" w:line="270" w:lineRule="atLeast"/>
              <w:ind w:left="0"/>
              <w:textAlignment w:val="baseline"/>
              <w:rPr>
                <w:rFonts w:eastAsia="Times New Roman"/>
                <w:color w:val="000000"/>
                <w:szCs w:val="24"/>
              </w:rPr>
            </w:pPr>
            <w:hyperlink r:id="rId6"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Có đề án thành lập trường phù hợp với quy hoạch phát triển kinh tế - xã hội và quy hoạch mạng lưới cơ sở giáo dục của địa phương đã được cơ quan quản lý nhà nước có thẩm quyền phê duyệt;</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8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lastRenderedPageBreak/>
        <w:t>2. Cho phép trường trung học cơ sở hoạt động giáo dục</w:t>
      </w:r>
    </w:p>
    <w:tbl>
      <w:tblPr>
        <w:tblW w:w="9938" w:type="dxa"/>
        <w:tblCellMar>
          <w:left w:w="0" w:type="dxa"/>
          <w:right w:w="0" w:type="dxa"/>
        </w:tblCellMar>
        <w:tblLook w:val="04A0"/>
      </w:tblPr>
      <w:tblGrid>
        <w:gridCol w:w="3000"/>
        <w:gridCol w:w="6918"/>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Trường trung học cơ sở công lập, đại diện của tổ chức hoặc cá nhân đối với trường trung học cơ sở tư thục gửi trực tiếp hoặc qua bưu điện 01 bộ hồ sơ theo quy định đến Trưởng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Gửi trực tiếp hoặc qua bưu điện.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692" w:type="dxa"/>
              <w:tblCellMar>
                <w:left w:w="0" w:type="dxa"/>
                <w:right w:w="0" w:type="dxa"/>
              </w:tblCellMar>
              <w:tblLook w:val="04A0"/>
            </w:tblPr>
            <w:tblGrid>
              <w:gridCol w:w="704"/>
              <w:gridCol w:w="3972"/>
              <w:gridCol w:w="1208"/>
              <w:gridCol w:w="808"/>
            </w:tblGrid>
            <w:tr w:rsidR="004F685F" w:rsidRPr="008426BF" w:rsidTr="008375AC">
              <w:tc>
                <w:tcPr>
                  <w:tcW w:w="7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97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20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0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97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đề nghị cho phép nhà trường hoạt động giáo dục; b) Bản sao được cấp từ sổ gốc, bản sao được chứng thực từ bản chính hoặc bản sao kèm theo bản chính để đối chiếu quyết định thành lập hoặc quyết định cho phép thành lập trường</w:t>
                  </w:r>
                </w:p>
              </w:tc>
              <w:tc>
                <w:tcPr>
                  <w:tcW w:w="120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p>
              </w:tc>
              <w:tc>
                <w:tcPr>
                  <w:tcW w:w="80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20 ngày làm việc, kể từ ngày nhận đủ hồ sơ hợp lệ</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b) Đại diện của tổ chức hoặc cá nhân đối với trường trung học cơ sở tư thục., a) Trường trung học cơ sở công lập</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Trưởng phòng giáo dục và đào tạo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Cơ quan được ủy quyền</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trường trung học cơ sở hoạt động giáo dục của Trưởng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2"/>
              </w:numPr>
              <w:suppressAutoHyphens w:val="0"/>
              <w:spacing w:after="0" w:line="270" w:lineRule="atLeast"/>
              <w:ind w:left="0"/>
              <w:textAlignment w:val="baseline"/>
              <w:rPr>
                <w:rFonts w:eastAsia="Times New Roman"/>
                <w:color w:val="000000"/>
                <w:szCs w:val="24"/>
              </w:rPr>
            </w:pPr>
            <w:hyperlink r:id="rId7"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2"/>
              </w:numPr>
              <w:suppressAutoHyphens w:val="0"/>
              <w:spacing w:after="0" w:line="270" w:lineRule="atLeast"/>
              <w:ind w:left="0"/>
              <w:textAlignment w:val="baseline"/>
              <w:rPr>
                <w:rFonts w:eastAsia="Times New Roman"/>
                <w:color w:val="000000"/>
                <w:szCs w:val="24"/>
              </w:rPr>
            </w:pPr>
            <w:hyperlink r:id="rId8"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Có quyết định thành lập hoặc quyết định cho phép thành lập của người có thẩm quyền;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Có đất đai, trường sở, cơ sở vật chất, trang thiết bị đáp ứng yêu cầu hoạt động giáo dục. Cơ sở vật chất gồm: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Phòng học được xây dựng theo tiêu chuẩn, đủ bàn ghế phù hợp với tầm vóc học sinh, có bàn ghế của giáo viên, có bảng viết và bảo đảm học nhiều nhất là hai ca trong một ngày;</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Phòng học bộ môn: Thực hiện theo quy định về quy chuẩn phòng học bộ môn do Bộ trưởng Bộ Giáo dục và Đào tạo ban hành;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Khối phục vụ học tập gồm nhà tập đa năng, thư viện, phòng hoạt động Đoàn - Đội, phòng truyền thống;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Khu sân chơi, bãi tập: Có diện tích ít nhất bằng 25% tổng diện tích sử dụng của trường, có đủ thiết bị luyện tập thể dục, thể thao và bảo đảm an toàn;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Khu để xe: Bố trí hợp lý trong khuôn viên trường, bảo đảm an toàn, trật tự, vệ sinh;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Có hệ thống hạ tầng công nghệ thông tin kết nối Internet đáp ứng yêu cầu quản lý và dạy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Địa điểm của trường bảo đảm môi trường giáo dục, an toàn cho học sinh, giáo viên, cán bộ và nhân viên. Trường học là một khu riêng, có tường bao quanh, có cổng trường và biển tên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d) Có chương trình giáo dục và tài liệu giảng dạy, học tập theo quy định phù hợp với mỗi cấp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e) Có đủ nguồn lực tài chính theo quy định để bảo đảm duy trì và phát triển hoạt động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g) Có quy chế tổ chức và hoạt động của nhà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1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lastRenderedPageBreak/>
        <w:t>3. Cho phép trường trung học cơ sở hoạt động trở lại</w:t>
      </w:r>
    </w:p>
    <w:tbl>
      <w:tblPr>
        <w:tblW w:w="9793" w:type="dxa"/>
        <w:tblCellMar>
          <w:left w:w="0" w:type="dxa"/>
          <w:right w:w="0" w:type="dxa"/>
        </w:tblCellMar>
        <w:tblLook w:val="04A0"/>
      </w:tblPr>
      <w:tblGrid>
        <w:gridCol w:w="3000"/>
        <w:gridCol w:w="6773"/>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TTHC Trình tự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Trường trung học cơ sở công lập, đại diện của tổ chức hoặc cá nhân đối với trường trung học cơ sở tư thục gửi trực tiếp hoặc qua bưu điện 01 bộ hồ sơ theo quy định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20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427" w:type="dxa"/>
              <w:tblCellMar>
                <w:left w:w="0" w:type="dxa"/>
                <w:right w:w="0" w:type="dxa"/>
              </w:tblCellMar>
              <w:tblLook w:val="04A0"/>
            </w:tblPr>
            <w:tblGrid>
              <w:gridCol w:w="848"/>
              <w:gridCol w:w="3544"/>
              <w:gridCol w:w="1185"/>
              <w:gridCol w:w="850"/>
            </w:tblGrid>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54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8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Tờ trình cho phép hoạt động giáo dục trở lại</w:t>
                  </w:r>
                </w:p>
              </w:tc>
              <w:tc>
                <w:tcPr>
                  <w:tcW w:w="118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20 ngày làm việc, kể từ ngày nhận đủ hồ sơ hợp lệ.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b) Đại diện của tổ chức hoặc cá nhân đối với trường trung học cơ sở tư thục., a) Trường trung học cơ sở công lập</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Trưởng phòng giáo dục và đào tạo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nhà trường hoạt động giáo dục trở lại của Trưởng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Căn cứ pháp lý của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3"/>
              </w:numPr>
              <w:suppressAutoHyphens w:val="0"/>
              <w:spacing w:after="0" w:line="270" w:lineRule="atLeast"/>
              <w:ind w:left="0"/>
              <w:textAlignment w:val="baseline"/>
              <w:rPr>
                <w:rFonts w:eastAsia="Times New Roman"/>
                <w:color w:val="000000"/>
                <w:szCs w:val="24"/>
              </w:rPr>
            </w:pPr>
            <w:hyperlink r:id="rId9"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3"/>
              </w:numPr>
              <w:suppressAutoHyphens w:val="0"/>
              <w:spacing w:after="0" w:line="270" w:lineRule="atLeast"/>
              <w:ind w:left="0"/>
              <w:textAlignment w:val="baseline"/>
              <w:rPr>
                <w:rFonts w:eastAsia="Times New Roman"/>
                <w:color w:val="000000"/>
                <w:szCs w:val="24"/>
              </w:rPr>
            </w:pPr>
            <w:hyperlink r:id="rId10"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hyperlink r:id="rId11" w:tooltip="In thủ tục hành chính" w:history="1">
        <w:r w:rsidRPr="008426BF">
          <w:rPr>
            <w:rFonts w:eastAsia="Times New Roman"/>
            <w:color w:val="000000"/>
            <w:sz w:val="18"/>
            <w:szCs w:val="18"/>
            <w:bdr w:val="none" w:sz="0" w:space="0" w:color="auto" w:frame="1"/>
            <w:shd w:val="clear" w:color="auto" w:fill="FFFFFF"/>
          </w:rPr>
          <w:br/>
        </w:r>
      </w:hyperlink>
      <w:r w:rsidRPr="008426BF">
        <w:rPr>
          <w:rFonts w:eastAsia="Times New Roman"/>
          <w:b/>
          <w:bCs/>
          <w:color w:val="000000"/>
          <w:szCs w:val="24"/>
        </w:rPr>
        <w:t>4. Sáp nhập, chia, tách trường trung học cơ sở</w:t>
      </w:r>
    </w:p>
    <w:tbl>
      <w:tblPr>
        <w:tblW w:w="9939" w:type="dxa"/>
        <w:tblCellMar>
          <w:left w:w="0" w:type="dxa"/>
          <w:right w:w="0" w:type="dxa"/>
        </w:tblCellMar>
        <w:tblLook w:val="04A0"/>
      </w:tblPr>
      <w:tblGrid>
        <w:gridCol w:w="3000"/>
        <w:gridCol w:w="6919"/>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Ủy ban nhân dân cấp xã đối với trường trung học cơ sở công lập; tổ chức hoặc cá nhân đối với các trường trung học cơ sở tư thục gửi trực tiếp hoặc qua bưu điện 01 bộ hồ sơ theo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Phòng Giáo dục và Đào tạo tiếp nhận hồ sơ. Trong thời hạn 20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cấp huyện; nếu chưa đủ điều kiện thì có văn bản thông báo cho Ủy ban nhân dân cấp xã hoặc tổ chức, cá nhân đề nghị thành lập trường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05 ngày làm việc, kể từ ngày nhận đủ hồ sơ hợp lệ, Chủ tịch Ủy ban nhân dân cấp huyện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Gửi trực tiếp hoặc qua bưu điện.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693" w:type="dxa"/>
              <w:tblCellMar>
                <w:left w:w="0" w:type="dxa"/>
                <w:right w:w="0" w:type="dxa"/>
              </w:tblCellMar>
              <w:tblLook w:val="04A0"/>
            </w:tblPr>
            <w:tblGrid>
              <w:gridCol w:w="707"/>
              <w:gridCol w:w="3827"/>
              <w:gridCol w:w="1167"/>
              <w:gridCol w:w="992"/>
            </w:tblGrid>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82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6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99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82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về việc sáp nhập, chia, tách; b) Đề án sáp nhập, chia, tách, trong đó có phương án bảo đảm quyền, lợi ích hợp pháp của học sinh, giáo viên, cán bộ quản lý và nhân viên; c) Các văn bản xác nhận về tài chính, tài sản, đất đai, các khoản vay, nợ phải trả và các vấn đề khác có liên quan</w:t>
                  </w:r>
                </w:p>
              </w:tc>
              <w:tc>
                <w:tcPr>
                  <w:tcW w:w="116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Phí</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25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Ủy ban nhân dân cấp xã, b) Tổ chức hoặc cá nhân.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bdr w:val="none" w:sz="0" w:space="0" w:color="auto" w:frame="1"/>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sáp nhập, chia, tách trường trung học cơ sở công lập hoặc cho phép sáp nhập, chia, tách trường trung học cơ sở tư thục của Chủ tịch Uỷ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4"/>
              </w:numPr>
              <w:suppressAutoHyphens w:val="0"/>
              <w:spacing w:after="0" w:line="270" w:lineRule="atLeast"/>
              <w:ind w:left="0"/>
              <w:textAlignment w:val="baseline"/>
              <w:rPr>
                <w:rFonts w:eastAsia="Times New Roman"/>
                <w:color w:val="000000"/>
                <w:szCs w:val="24"/>
              </w:rPr>
            </w:pPr>
            <w:hyperlink r:id="rId12"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4"/>
              </w:numPr>
              <w:suppressAutoHyphens w:val="0"/>
              <w:spacing w:after="0" w:line="270" w:lineRule="atLeast"/>
              <w:ind w:left="0"/>
              <w:textAlignment w:val="baseline"/>
              <w:rPr>
                <w:rFonts w:eastAsia="Times New Roman"/>
                <w:color w:val="000000"/>
                <w:szCs w:val="24"/>
              </w:rPr>
            </w:pPr>
            <w:hyperlink r:id="rId13"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Không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5. Giải thể trường trung học cơ sở (theo đề nghị của cá nhân, tổ chức thành lâp trường)</w:t>
      </w:r>
    </w:p>
    <w:tbl>
      <w:tblPr>
        <w:tblW w:w="9793" w:type="dxa"/>
        <w:tblCellMar>
          <w:left w:w="0" w:type="dxa"/>
          <w:right w:w="0" w:type="dxa"/>
        </w:tblCellMar>
        <w:tblLook w:val="04A0"/>
      </w:tblPr>
      <w:tblGrid>
        <w:gridCol w:w="3000"/>
        <w:gridCol w:w="6773"/>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Phòng Giáo dục và Đào tạo xem xét đề nghị của tổ chức, cá nhân thành lập trường; báo cáo bằng văn bản đề nghị Chủ tịch Uỷ ban nhân dân cấp huyện ra quyết định giải thể nhà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Trong vòng 20 ngày làm việc, kể từ ngày nhận đủ hồ sơ hợp lệ, Chủ tịch Uỷ ban nhân dâncấp huyện ra quyết định giải thể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Cách thức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Gửi trực tiếp hoặc qua bưu điện.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542" w:type="dxa"/>
              <w:tblCellMar>
                <w:left w:w="0" w:type="dxa"/>
                <w:right w:w="0" w:type="dxa"/>
              </w:tblCellMar>
              <w:tblLook w:val="04A0"/>
            </w:tblPr>
            <w:tblGrid>
              <w:gridCol w:w="848"/>
              <w:gridCol w:w="3544"/>
              <w:gridCol w:w="1299"/>
              <w:gridCol w:w="851"/>
            </w:tblGrid>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54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29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Tờ trình đề nghị giải thể của tổ chức, cá nhân</w:t>
                  </w:r>
                </w:p>
              </w:tc>
              <w:tc>
                <w:tcPr>
                  <w:tcW w:w="12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20 ngày làm việc, kể từ ngày nhận đủ hồ sơ hợp lệ.</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b) Tổ chức, cá nhân thành lập trường (đối với trường trung học cơ sở tư thục)., a) Phòng Giáo dục và Đào tạo (đối với trường trung học cơ sở công lập)</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giải thể trường trung học cơ sở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5"/>
              </w:numPr>
              <w:suppressAutoHyphens w:val="0"/>
              <w:spacing w:after="0" w:line="270" w:lineRule="atLeast"/>
              <w:ind w:left="0"/>
              <w:textAlignment w:val="baseline"/>
              <w:rPr>
                <w:rFonts w:eastAsia="Times New Roman"/>
                <w:color w:val="000000"/>
                <w:szCs w:val="24"/>
              </w:rPr>
            </w:pPr>
            <w:hyperlink r:id="rId14"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5"/>
              </w:numPr>
              <w:suppressAutoHyphens w:val="0"/>
              <w:spacing w:after="0" w:line="270" w:lineRule="atLeast"/>
              <w:ind w:left="0"/>
              <w:textAlignment w:val="baseline"/>
              <w:rPr>
                <w:rFonts w:eastAsia="Times New Roman"/>
                <w:color w:val="000000"/>
                <w:szCs w:val="24"/>
              </w:rPr>
            </w:pPr>
            <w:hyperlink r:id="rId15"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Không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6. Thành lập trường tiểu học công lập, cho phép thành lập trường tiểu học tư thục</w:t>
      </w:r>
    </w:p>
    <w:tbl>
      <w:tblPr>
        <w:tblW w:w="9793" w:type="dxa"/>
        <w:tblCellMar>
          <w:left w:w="0" w:type="dxa"/>
          <w:right w:w="0" w:type="dxa"/>
        </w:tblCellMar>
        <w:tblLook w:val="04A0"/>
      </w:tblPr>
      <w:tblGrid>
        <w:gridCol w:w="2979"/>
        <w:gridCol w:w="6794"/>
        <w:gridCol w:w="14"/>
        <w:gridCol w:w="6"/>
      </w:tblGrid>
      <w:tr w:rsidR="004F685F" w:rsidRPr="008426BF" w:rsidTr="008375AC">
        <w:trPr>
          <w:gridAfter w:val="2"/>
        </w:trPr>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Ủy ban nhân dân cấp xã đối với trường tiểu học công lập, tổ chức hoặc cá nhân đối với trường tiểu học tư thục gửi trực tiếp hoặc qua bưu điện 01 bộ hồ sơ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xml:space="preserve">b) Phòng Giáo dục và Đào tạo tiếp nhận hồ sơ. Trong thời hạn 05 </w:t>
            </w:r>
            <w:r w:rsidRPr="008426BF">
              <w:rPr>
                <w:rFonts w:eastAsia="Times New Roman"/>
                <w:i/>
                <w:iCs/>
                <w:color w:val="000000"/>
                <w:szCs w:val="24"/>
                <w:bdr w:val="none" w:sz="0" w:space="0" w:color="auto" w:frame="1"/>
              </w:rPr>
              <w:lastRenderedPageBreak/>
              <w:t>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Cách thức thực hiện</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568" w:type="dxa"/>
              <w:tblCellMar>
                <w:left w:w="0" w:type="dxa"/>
                <w:right w:w="0" w:type="dxa"/>
              </w:tblCellMar>
              <w:tblLook w:val="04A0"/>
            </w:tblPr>
            <w:tblGrid>
              <w:gridCol w:w="848"/>
              <w:gridCol w:w="3544"/>
              <w:gridCol w:w="1183"/>
              <w:gridCol w:w="993"/>
            </w:tblGrid>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54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83"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993"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54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về việc thành lập trường; b) Đề án thành lập trường; 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tc>
              <w:tc>
                <w:tcPr>
                  <w:tcW w:w="118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99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 (đối với trường tiểu học công lập), tổ chức hoặc cá nhân (đối với trường tiểu học tư thục).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Địa chỉ tiếp nhận hồ sơ</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bdr w:val="none" w:sz="0" w:space="0" w:color="auto" w:frame="1"/>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thành lập trường tiểu học công lập hoặc Quyết định cho phép thành lập trường tiểu học tư thục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6"/>
              </w:numPr>
              <w:suppressAutoHyphens w:val="0"/>
              <w:spacing w:after="0" w:line="270" w:lineRule="atLeast"/>
              <w:ind w:left="0"/>
              <w:textAlignment w:val="baseline"/>
              <w:rPr>
                <w:rFonts w:eastAsia="Times New Roman"/>
                <w:color w:val="000000"/>
                <w:szCs w:val="24"/>
              </w:rPr>
            </w:pPr>
            <w:hyperlink r:id="rId16"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6"/>
              </w:numPr>
              <w:suppressAutoHyphens w:val="0"/>
              <w:spacing w:after="0" w:line="270" w:lineRule="atLeast"/>
              <w:ind w:left="0"/>
              <w:textAlignment w:val="baseline"/>
              <w:rPr>
                <w:rFonts w:eastAsia="Times New Roman"/>
                <w:color w:val="000000"/>
                <w:szCs w:val="24"/>
              </w:rPr>
            </w:pPr>
            <w:hyperlink r:id="rId17"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79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7. Cho phép trường tiểu học hoạt động giáo dục</w:t>
      </w:r>
    </w:p>
    <w:tbl>
      <w:tblPr>
        <w:tblW w:w="9819" w:type="dxa"/>
        <w:tblCellMar>
          <w:left w:w="0" w:type="dxa"/>
          <w:right w:w="0" w:type="dxa"/>
        </w:tblCellMar>
        <w:tblLook w:val="04A0"/>
      </w:tblPr>
      <w:tblGrid>
        <w:gridCol w:w="3000"/>
        <w:gridCol w:w="6799"/>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a) Hiệu trưởng trường tiểu học có trách nhiệm lập hồ sơ đề nghị cho phép hoạt động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Trực tiếp hoặc qua bưu điện.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573" w:type="dxa"/>
              <w:tblCellMar>
                <w:left w:w="0" w:type="dxa"/>
                <w:right w:w="0" w:type="dxa"/>
              </w:tblCellMar>
              <w:tblLook w:val="04A0"/>
            </w:tblPr>
            <w:tblGrid>
              <w:gridCol w:w="848"/>
              <w:gridCol w:w="3686"/>
              <w:gridCol w:w="1188"/>
              <w:gridCol w:w="851"/>
            </w:tblGrid>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686"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8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68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xml:space="preserve">a) Tờ trình cho phép hoạt động giáo dục; b) Bản sao được cấp từ sổ gốc, bản sao được chứng thực từ bản chính hoặc bản sao kèm theo bản </w:t>
                  </w:r>
                  <w:r w:rsidRPr="008426BF">
                    <w:rPr>
                      <w:rFonts w:eastAsia="Times New Roman"/>
                      <w:color w:val="000000"/>
                      <w:szCs w:val="24"/>
                    </w:rPr>
                    <w:lastRenderedPageBreak/>
                    <w:t>chính để đối chiếu quyết định thành lập hoặc cho phép thành lập trường.</w:t>
                  </w:r>
                </w:p>
              </w:tc>
              <w:tc>
                <w:tcPr>
                  <w:tcW w:w="118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Số bộ hồ sơ</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Trường tiểu học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Trưởng phòng giáo dục và đào tạo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trường tiểu học hoạt động giáo dục của Trưởng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7"/>
              </w:numPr>
              <w:suppressAutoHyphens w:val="0"/>
              <w:spacing w:after="0" w:line="270" w:lineRule="atLeast"/>
              <w:ind w:left="0"/>
              <w:textAlignment w:val="baseline"/>
              <w:rPr>
                <w:rFonts w:eastAsia="Times New Roman"/>
                <w:color w:val="000000"/>
                <w:szCs w:val="24"/>
              </w:rPr>
            </w:pPr>
            <w:hyperlink r:id="rId18"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7"/>
              </w:numPr>
              <w:suppressAutoHyphens w:val="0"/>
              <w:spacing w:after="0" w:line="270" w:lineRule="atLeast"/>
              <w:ind w:left="0"/>
              <w:textAlignment w:val="baseline"/>
              <w:rPr>
                <w:rFonts w:eastAsia="Times New Roman"/>
                <w:color w:val="000000"/>
                <w:szCs w:val="24"/>
              </w:rPr>
            </w:pPr>
            <w:hyperlink r:id="rId19"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Có quyết định về việc thành lập hoặc cho phép thành lập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Đất đai, trường sở, cơ sở vật chất, thiết bị đáp ứng yêu cầu hoạt động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Diện tích khu đất xây dựng trư</w:t>
            </w:r>
            <w:r w:rsidRPr="008426BF">
              <w:rPr>
                <w:rFonts w:eastAsia="Times New Roman"/>
                <w:i/>
                <w:iCs/>
                <w:color w:val="000000"/>
                <w:szCs w:val="24"/>
                <w:bdr w:val="none" w:sz="0" w:space="0" w:color="auto" w:frame="1"/>
              </w:rPr>
              <w:softHyphen/>
              <w:t>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Cơ cấu khối công trình gồm: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Hàng rào bảo vệ khuôn viên trường; cổng trường; biển tên trường; phòng học; phòng hiệu trưởng, phòng phó hiệu trưởng; văn phòng; phòng họp, phòng giáo viên; thư</w:t>
            </w:r>
            <w:r w:rsidRPr="008426BF">
              <w:rPr>
                <w:rFonts w:eastAsia="Times New Roman"/>
                <w:i/>
                <w:iCs/>
                <w:color w:val="000000"/>
                <w:szCs w:val="24"/>
                <w:bdr w:val="none" w:sz="0" w:space="0" w:color="auto" w:frame="1"/>
              </w:rPr>
              <w:softHyphen/>
              <w:t xml:space="preserve"> viện; phòng thiết bị giáo dục; phòng máy tính; phòng truyền thống và hoạt động Đội; phòng y tế trường học; phòng bảo vệ;</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Phòng giáo dục nghệ thuật; phòng học nghe nhìn; phòng tham vấn học sinh; phòng hỗ trợ giáo dục học sinh khuyết tật học hoà nhập; phòng giáo dục thể chất hoặc nhà đa năng;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xml:space="preserve">Khu vệ sinh cho giáo viên, học sinh, học sinh khuyết tật; khu chứa </w:t>
            </w:r>
            <w:r w:rsidRPr="008426BF">
              <w:rPr>
                <w:rFonts w:eastAsia="Times New Roman"/>
                <w:i/>
                <w:iCs/>
                <w:color w:val="000000"/>
                <w:szCs w:val="24"/>
                <w:bdr w:val="none" w:sz="0" w:space="0" w:color="auto" w:frame="1"/>
              </w:rPr>
              <w:lastRenderedPageBreak/>
              <w:t>rác và hệ thống cấp thoát nước bảo đảm vệ sinh; khu để xe cho học sinh, giáo viên và nhân viên; khu đất làm sân chơi có diện tích không dưới 30% diện tích khu đất của trường, bảo đảm an toàn cho học sinh;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Khu nhà ăn, nhà nghỉ bảo đảm điều kiện sức khoẻ cho học sinh học bán trú.</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Bảo đảm có đủ thiết bị giáo dục ít nhất theo danh mục thiết bị dạy học tối thiểu của Bộ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Địa điểm xây dựng trường bảo đảm môi trường giáo dục an toàn cho người học, người dạy và người lao động.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d) Có chương trình giáo dục và tài liệu giảng dạy, học tập theo quy định phù hợp với giáo dục tiểu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đ) Có đội ngũ giáo viên, cán bộ quản lý, nhân viên đạt tiêu chuẩn, đủ về số lượng, đồng bộ về cơ cấu, bảo đảm thực hiện chương trình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e) Có đủ nguồn lực tài chính theo quy định để bảo đảm duy trì và phát triển hoạt động giáo dục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Đánh giá tác động TTHC</w:t>
            </w:r>
          </w:p>
        </w:tc>
        <w:tc>
          <w:tcPr>
            <w:tcW w:w="679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hyperlink r:id="rId20" w:tooltip="In thủ tục hành chính" w:history="1">
        <w:r w:rsidRPr="008426BF">
          <w:rPr>
            <w:rFonts w:eastAsia="Times New Roman"/>
            <w:color w:val="000000"/>
            <w:szCs w:val="24"/>
            <w:bdr w:val="none" w:sz="0" w:space="0" w:color="auto" w:frame="1"/>
            <w:shd w:val="clear" w:color="auto" w:fill="FFFFFF"/>
          </w:rPr>
          <w:br/>
        </w:r>
      </w:hyperlink>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8. Cho phép trường tiểu học hoạt động giáo dục trở lại</w:t>
      </w:r>
    </w:p>
    <w:tbl>
      <w:tblPr>
        <w:tblW w:w="9935" w:type="dxa"/>
        <w:tblCellMar>
          <w:left w:w="0" w:type="dxa"/>
          <w:right w:w="0" w:type="dxa"/>
        </w:tblCellMar>
        <w:tblLook w:val="04A0"/>
      </w:tblPr>
      <w:tblGrid>
        <w:gridCol w:w="2977"/>
        <w:gridCol w:w="6938"/>
        <w:gridCol w:w="14"/>
        <w:gridCol w:w="6"/>
      </w:tblGrid>
      <w:tr w:rsidR="004F685F" w:rsidRPr="008426BF" w:rsidTr="008375AC">
        <w:trPr>
          <w:gridAfter w:val="2"/>
        </w:trPr>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a) Hiệu trưởng trường tiểu học có trách nhiệm lập hồ sơ đề nghị cho phép hoạt động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Phòng Giáo dục và Đào tạo nhận hồ sơ, xem xét điều kiện cho phép hoạt động giáo dục theo quy định. Trong thời hạn 20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712" w:type="dxa"/>
              <w:tblCellMar>
                <w:left w:w="0" w:type="dxa"/>
                <w:right w:w="0" w:type="dxa"/>
              </w:tblCellMar>
              <w:tblLook w:val="04A0"/>
            </w:tblPr>
            <w:tblGrid>
              <w:gridCol w:w="707"/>
              <w:gridCol w:w="3969"/>
              <w:gridCol w:w="1044"/>
              <w:gridCol w:w="992"/>
            </w:tblGrid>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96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04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99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Tờ trình cho phép hoạt động giáo dục trở lại</w:t>
                  </w:r>
                </w:p>
              </w:tc>
              <w:tc>
                <w:tcPr>
                  <w:tcW w:w="104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Lệ phí</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Trường tiểu học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Trưởng phòng giáo dục và đào tạo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trường tiểu học hoạt động giáo dục trở lại của Trưởng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8"/>
              </w:numPr>
              <w:suppressAutoHyphens w:val="0"/>
              <w:spacing w:after="0" w:line="270" w:lineRule="atLeast"/>
              <w:ind w:left="0"/>
              <w:textAlignment w:val="baseline"/>
              <w:rPr>
                <w:rFonts w:eastAsia="Times New Roman"/>
                <w:color w:val="000000"/>
                <w:szCs w:val="24"/>
              </w:rPr>
            </w:pPr>
            <w:hyperlink r:id="rId21"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8"/>
              </w:numPr>
              <w:suppressAutoHyphens w:val="0"/>
              <w:spacing w:after="0" w:line="270" w:lineRule="atLeast"/>
              <w:ind w:left="0"/>
              <w:textAlignment w:val="baseline"/>
              <w:rPr>
                <w:rFonts w:eastAsia="Times New Roman"/>
                <w:color w:val="000000"/>
                <w:szCs w:val="24"/>
              </w:rPr>
            </w:pPr>
            <w:hyperlink r:id="rId22"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hyperlink r:id="rId23" w:tooltip="In thủ tục hành chính" w:history="1">
        <w:r w:rsidRPr="008426BF">
          <w:rPr>
            <w:rFonts w:eastAsia="Times New Roman"/>
            <w:color w:val="000000"/>
            <w:szCs w:val="24"/>
            <w:bdr w:val="none" w:sz="0" w:space="0" w:color="auto" w:frame="1"/>
            <w:shd w:val="clear" w:color="auto" w:fill="FFFFFF"/>
          </w:rPr>
          <w:br/>
        </w:r>
      </w:hyperlink>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9. Sáp nhập, chia, tách trường tiểu học</w:t>
      </w:r>
    </w:p>
    <w:tbl>
      <w:tblPr>
        <w:tblW w:w="9939" w:type="dxa"/>
        <w:tblCellMar>
          <w:left w:w="0" w:type="dxa"/>
          <w:right w:w="0" w:type="dxa"/>
        </w:tblCellMar>
        <w:tblLook w:val="04A0"/>
      </w:tblPr>
      <w:tblGrid>
        <w:gridCol w:w="3000"/>
        <w:gridCol w:w="6919"/>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Ủy ban nhân dân cấp xã đối với trường tiểu học công lập, tổ chức hoặc cá nhân đối với trường tiểu học tư thục gửi trực tiếp hoặc qua bưu điện 01 bộ hồ sơ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15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lastRenderedPageBreak/>
              <w:t>c) Trong thời hạn 05 ngày làm việc, kể từ ngày nhận đủ hồ sơ hợp lệ, Chủ tịch Ủy ban nhân dân cấp huyện quyết định thành lập hoặc cho phép thành lập. Nếu chưa quyết định thành lập, cho phép thành lập trường thì có văn bản thông báo cho Phòng Giáo dục và Đào tạo, Ủy ban nhân dân cấp xã, tổ chức, cá nhân đề nghị thành lập trường nêu rõ lý do</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Cách thức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693" w:type="dxa"/>
              <w:tblCellMar>
                <w:left w:w="0" w:type="dxa"/>
                <w:right w:w="0" w:type="dxa"/>
              </w:tblCellMar>
              <w:tblLook w:val="04A0"/>
            </w:tblPr>
            <w:tblGrid>
              <w:gridCol w:w="848"/>
              <w:gridCol w:w="3969"/>
              <w:gridCol w:w="1026"/>
              <w:gridCol w:w="850"/>
            </w:tblGrid>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96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026"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về việc sáp nhập, chia, tách; b) Đề án sáp nhập, chia, tách, trong đó có phương án để bảo đảm quyền, lợi ích hợp pháp của học sinh, giáo viên, cán bộ quản lý và nhân viên; c) Các văn bản xác nhận về tài chính, tài sản, đất đai, các khoản vay, nợ phải trả và các vấn đề khác có liên quan;</w:t>
                  </w:r>
                </w:p>
              </w:tc>
              <w:tc>
                <w:tcPr>
                  <w:tcW w:w="102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tổ chức, cá nhân (nếu đề nghị sáp nhập, chia, tách trường tiểu học tư thục)., Ủy ban nhân dân cấp xã (nếu đề nghị sáp nhập, chia, tách trường tiểu học công lập)</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sáp nhập, chia, tách trường tiểu học công lập hoặc cho phép sáp nhập, chia, tách đối với trường tiểu học tư thục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Căn cứ pháp lý của TTHC</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9"/>
              </w:numPr>
              <w:suppressAutoHyphens w:val="0"/>
              <w:spacing w:after="0" w:line="270" w:lineRule="atLeast"/>
              <w:ind w:left="0"/>
              <w:textAlignment w:val="baseline"/>
              <w:rPr>
                <w:rFonts w:eastAsia="Times New Roman"/>
                <w:color w:val="000000"/>
                <w:szCs w:val="24"/>
              </w:rPr>
            </w:pPr>
            <w:hyperlink r:id="rId24"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9"/>
              </w:numPr>
              <w:suppressAutoHyphens w:val="0"/>
              <w:spacing w:after="0" w:line="270" w:lineRule="atLeast"/>
              <w:ind w:left="0"/>
              <w:textAlignment w:val="baseline"/>
              <w:rPr>
                <w:rFonts w:eastAsia="Times New Roman"/>
                <w:color w:val="000000"/>
                <w:szCs w:val="24"/>
              </w:rPr>
            </w:pPr>
            <w:hyperlink r:id="rId25"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Không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hyperlink r:id="rId26" w:tooltip="In thủ tục hành chính" w:history="1">
        <w:r w:rsidRPr="008426BF">
          <w:rPr>
            <w:rFonts w:eastAsia="Times New Roman"/>
            <w:color w:val="000000"/>
            <w:szCs w:val="24"/>
            <w:bdr w:val="none" w:sz="0" w:space="0" w:color="auto" w:frame="1"/>
            <w:shd w:val="clear" w:color="auto" w:fill="FFFFFF"/>
          </w:rPr>
          <w:br/>
        </w:r>
      </w:hyperlink>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10. Giải thể trường tiểu học (theo đề nghị của tổ chức, cá nhân đề nghị thành lập trường tiểu học).</w:t>
      </w:r>
    </w:p>
    <w:tbl>
      <w:tblPr>
        <w:tblW w:w="9935" w:type="dxa"/>
        <w:tblCellMar>
          <w:left w:w="0" w:type="dxa"/>
          <w:right w:w="0" w:type="dxa"/>
        </w:tblCellMar>
        <w:tblLook w:val="04A0"/>
      </w:tblPr>
      <w:tblGrid>
        <w:gridCol w:w="3000"/>
        <w:gridCol w:w="6915"/>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Phòng Giáo dục và Đào tạo xem xét đề nghị giải thể của tổ chức, cá nhân thành lập trường tiểu học; báo cáo bằng văn bản đề nghị Chủ tịch Ủy ban nhân dân cấp huyện ra quyết định giải thể;</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Chủ tịch Ủy ban nhân dân cấp huyện căn cứ đề nghị của Trưởng Phòng Giáo dục và Đào tạo ra quyết định giải thể trong vòng 20 ngày làm việc, kể từ ngày nhận đủ hồ sơ;</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683" w:type="dxa"/>
              <w:tblCellMar>
                <w:left w:w="0" w:type="dxa"/>
                <w:right w:w="0" w:type="dxa"/>
              </w:tblCellMar>
              <w:tblLook w:val="04A0"/>
            </w:tblPr>
            <w:tblGrid>
              <w:gridCol w:w="707"/>
              <w:gridCol w:w="3969"/>
              <w:gridCol w:w="1157"/>
              <w:gridCol w:w="850"/>
            </w:tblGrid>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96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5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Tờ trình đề nghị giải thể của tổ chức, cá nhân</w:t>
                  </w:r>
                </w:p>
              </w:tc>
              <w:tc>
                <w:tcPr>
                  <w:tcW w:w="11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Ủy ban nhân dân cấp xã (đối với trường tiểu học công lập), Cá nhân, Tổ chức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Địa chỉ tiếp nhận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giải thể trường tiểu học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0"/>
              </w:numPr>
              <w:suppressAutoHyphens w:val="0"/>
              <w:spacing w:after="0" w:line="270" w:lineRule="atLeast"/>
              <w:ind w:left="0"/>
              <w:textAlignment w:val="baseline"/>
              <w:rPr>
                <w:rFonts w:eastAsia="Times New Roman"/>
                <w:color w:val="000000"/>
                <w:szCs w:val="24"/>
              </w:rPr>
            </w:pPr>
            <w:hyperlink r:id="rId27"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0"/>
              </w:numPr>
              <w:suppressAutoHyphens w:val="0"/>
              <w:spacing w:after="0" w:line="270" w:lineRule="atLeast"/>
              <w:ind w:left="0"/>
              <w:textAlignment w:val="baseline"/>
              <w:rPr>
                <w:rFonts w:eastAsia="Times New Roman"/>
                <w:color w:val="000000"/>
                <w:szCs w:val="24"/>
              </w:rPr>
            </w:pPr>
            <w:hyperlink r:id="rId28"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Không.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hyperlink r:id="rId29" w:tooltip="In thủ tục hành chính" w:history="1">
        <w:r w:rsidRPr="008426BF">
          <w:rPr>
            <w:rFonts w:eastAsia="Times New Roman"/>
            <w:color w:val="000000"/>
            <w:szCs w:val="24"/>
            <w:bdr w:val="none" w:sz="0" w:space="0" w:color="auto" w:frame="1"/>
            <w:shd w:val="clear" w:color="auto" w:fill="FFFFFF"/>
          </w:rPr>
          <w:br/>
        </w:r>
      </w:hyperlink>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11. Thành lập trung tâm học tập cộng đồng</w:t>
      </w:r>
    </w:p>
    <w:tbl>
      <w:tblPr>
        <w:tblW w:w="9875" w:type="dxa"/>
        <w:tblCellMar>
          <w:left w:w="0" w:type="dxa"/>
          <w:right w:w="0" w:type="dxa"/>
        </w:tblCellMar>
        <w:tblLook w:val="04A0"/>
      </w:tblPr>
      <w:tblGrid>
        <w:gridCol w:w="3000"/>
        <w:gridCol w:w="6855"/>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TTHC Trình tự thực hiện</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a) Ủy ban nhân dân cấp xã hoặc tổ chức, cá nhân đề nghị thành lập trung tâm học tập cộng đồng gửi trực tiếp hoặc qua bưu điện 01 bộ hồ sơ theo quy định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Trong thời hạn 10 ngày làm việc, Phòng giáo dục và đào tạo tiếp nhận hồ sơ, tổ chức thẩm định các điều kiện trình Chủ tịch Ủy ban nhân dân cấp huyện xem xét, quyết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05 ngày làm việc, kể từ ngày nhận đủ hồ sơ hợp lệ, Chủ tịch Ủy ban nhân dân cấp huyện quyết định thành lập. Nếu chưa cho phép hoạt động giáo dục thì có văn bản thông báo cho Ủy ban nhân dân cấp xã hoặc tổ chức, cá nhân đề nghị thành lập và Phòng Giáo dục và Đào tạo nêu rõ lý do và hướng giải quyết</w:t>
            </w: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Trực tiếp hoặc qua bưu điện.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629" w:type="dxa"/>
              <w:tblCellMar>
                <w:left w:w="0" w:type="dxa"/>
                <w:right w:w="0" w:type="dxa"/>
              </w:tblCellMar>
              <w:tblLook w:val="04A0"/>
            </w:tblPr>
            <w:tblGrid>
              <w:gridCol w:w="848"/>
              <w:gridCol w:w="3402"/>
              <w:gridCol w:w="1245"/>
              <w:gridCol w:w="1134"/>
            </w:tblGrid>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40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24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113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84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Văn bản của Ủy ban nhân dân cấp xã hoặc tổ chức, cá nhân đề nghị thành lập trung tâm học tập cộng đồng; b) Sơ yếu lý lịch của những người dự kiến làm giám đốc trung tâm học tập cộng đồng</w:t>
                  </w:r>
                </w:p>
              </w:tc>
              <w:tc>
                <w:tcPr>
                  <w:tcW w:w="124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113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Mức giá</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15 ngày làm việc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bdr w:val="none" w:sz="0" w:space="0" w:color="auto" w:frame="1"/>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thành lập trung tâm học tập cộng đồng và cho phép hoạt động giáo dục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1"/>
              </w:numPr>
              <w:suppressAutoHyphens w:val="0"/>
              <w:spacing w:after="0" w:line="270" w:lineRule="atLeast"/>
              <w:ind w:left="0"/>
              <w:textAlignment w:val="baseline"/>
              <w:rPr>
                <w:rFonts w:eastAsia="Times New Roman"/>
                <w:color w:val="000000"/>
                <w:szCs w:val="24"/>
              </w:rPr>
            </w:pPr>
            <w:hyperlink r:id="rId30"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1"/>
              </w:numPr>
              <w:suppressAutoHyphens w:val="0"/>
              <w:spacing w:after="0" w:line="270" w:lineRule="atLeast"/>
              <w:ind w:left="0"/>
              <w:textAlignment w:val="baseline"/>
              <w:rPr>
                <w:rFonts w:eastAsia="Times New Roman"/>
                <w:color w:val="000000"/>
                <w:szCs w:val="24"/>
              </w:rPr>
            </w:pPr>
            <w:hyperlink r:id="rId31"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Không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8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12. Cho phép trung tâm học tập cộng đồng hoạt động trở lại</w:t>
      </w:r>
    </w:p>
    <w:tbl>
      <w:tblPr>
        <w:tblW w:w="9935" w:type="dxa"/>
        <w:tblCellMar>
          <w:left w:w="0" w:type="dxa"/>
          <w:right w:w="0" w:type="dxa"/>
        </w:tblCellMar>
        <w:tblLook w:val="04A0"/>
      </w:tblPr>
      <w:tblGrid>
        <w:gridCol w:w="3000"/>
        <w:gridCol w:w="6915"/>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Trình tự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a) Sau thời gian đình chỉ, nếu trung tâm học tập cộng đồng khắc phục được những nguyên nhân dẫn đến việc đình chỉ, Ủy ban nhân dân cấp xã gửi trực tiếp hoặc qua bưu điện 01 bộ hồ sơ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Trong thời hạn 10 ngày làm việc, phòng Giáo dục và Đào tạo tiếp nhận hồ sơ, tổ chức thẩm định các điều kiện trình Chủ tịch Ủy ban nhân dân cấp huyện xem xét, quyết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05 ngày làm việc, kể từ ngày nhận đủ hồ sơ hợp lệ, Chủ tịch Ủy ban nhân dân cấp huyện quyết định cho phép trung tâm học tập cộng đồng hoạt động trở lại. Nếu chưa cho phép hoạt động giáo dục thì có văn bản thông báo cho Ủy ban nhân dân cấp xã và Phòng Giáo dục và Đào tạo nêu rõ lý do và hướng giải quyết</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Trực tiếp hoặc qua bưu điện.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663" w:type="dxa"/>
              <w:tblCellMar>
                <w:left w:w="0" w:type="dxa"/>
                <w:right w:w="0" w:type="dxa"/>
              </w:tblCellMar>
              <w:tblLook w:val="04A0"/>
            </w:tblPr>
            <w:tblGrid>
              <w:gridCol w:w="707"/>
              <w:gridCol w:w="3827"/>
              <w:gridCol w:w="1137"/>
              <w:gridCol w:w="992"/>
            </w:tblGrid>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82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3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99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82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xml:space="preserve">a) Tờ trình cho phép hoạt động trở </w:t>
                  </w:r>
                  <w:r w:rsidRPr="008426BF">
                    <w:rPr>
                      <w:rFonts w:eastAsia="Times New Roman"/>
                      <w:color w:val="000000"/>
                      <w:szCs w:val="24"/>
                    </w:rPr>
                    <w:lastRenderedPageBreak/>
                    <w:t>lại; b) Quyết định thành lập đoàn kiểm tra; c) Biên bản kiểm tra.</w:t>
                  </w:r>
                </w:p>
              </w:tc>
              <w:tc>
                <w:tcPr>
                  <w:tcW w:w="113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Số bộ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15 ngày làm việc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bdr w:val="none" w:sz="0" w:space="0" w:color="auto" w:frame="1"/>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trung tâm học tập cộng đồng hoạt động trở lại của Chủ tịch Uỷ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2"/>
              </w:numPr>
              <w:suppressAutoHyphens w:val="0"/>
              <w:spacing w:after="0" w:line="270" w:lineRule="atLeast"/>
              <w:ind w:left="0"/>
              <w:textAlignment w:val="baseline"/>
              <w:rPr>
                <w:rFonts w:eastAsia="Times New Roman"/>
                <w:color w:val="000000"/>
                <w:szCs w:val="24"/>
              </w:rPr>
            </w:pPr>
            <w:hyperlink r:id="rId32"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2"/>
              </w:numPr>
              <w:suppressAutoHyphens w:val="0"/>
              <w:spacing w:after="0" w:line="270" w:lineRule="atLeast"/>
              <w:ind w:left="0"/>
              <w:textAlignment w:val="baseline"/>
              <w:rPr>
                <w:rFonts w:eastAsia="Times New Roman"/>
                <w:color w:val="000000"/>
                <w:szCs w:val="24"/>
              </w:rPr>
            </w:pPr>
            <w:hyperlink r:id="rId33"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Sau thời gian đình chỉ, nếu trung tâm học tập cộng đồng khắc phục được những nguyên nhân dẫn đến việc đình chỉ thì Phòng Giáo dục và Đào tạo tổ chức kiểm tra và trình Chủ tịch Ủy ban nhân dân cấp huyện quyết định cho phép trung tâm học tập cộng đồng hoạt động trở lại và phải được công bố công khai trên các phương tiện thông tin đại chúng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13. Thành lập trường mẫu giáo, trường mầm non, nhà trẻ công lập hoặc cho phép thành lập trường mẫu giáo, trường mầm non, nhà trẻ dân lập, tư thục</w:t>
      </w:r>
    </w:p>
    <w:tbl>
      <w:tblPr>
        <w:tblW w:w="9977" w:type="dxa"/>
        <w:tblCellMar>
          <w:left w:w="0" w:type="dxa"/>
          <w:right w:w="0" w:type="dxa"/>
        </w:tblCellMar>
        <w:tblLook w:val="04A0"/>
      </w:tblPr>
      <w:tblGrid>
        <w:gridCol w:w="3000"/>
        <w:gridCol w:w="6957"/>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Ủy ban nhân dân xã, phường, thị trấn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lastRenderedPageBreak/>
              <w:t>b) Trong thời hạn 05 ngày làm việc, kể từ ngày nhận đủ hồ sơ hợp lệ, Ủy ban nhân dân cấp huyện có trách nhiệm chỉ đạo Phòng Giáo dục và Đào tạo tổ chức thẩm định các điều kiện thành lập trường mẫu giáo, trường mầm non, nhà trẻ; trong thời hạn 15 ngày làm việc, Phòng Giáo dục và Đào tạo chủ trì, phối hợp với các phòng chuyên môn có liên quan có ý kiến thẩm định, trình Chủ tịch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thành lập hoặc cho phép thành lập; nếu không đáp ứng các điều kiện theo quy định thì Chủ tịch Ủy ban nhân dân cấp huyện có văn bản trả lời và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Cách thức thực hiện</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731" w:type="dxa"/>
              <w:tblCellMar>
                <w:left w:w="0" w:type="dxa"/>
                <w:right w:w="0" w:type="dxa"/>
              </w:tblCellMar>
              <w:tblLook w:val="04A0"/>
            </w:tblPr>
            <w:tblGrid>
              <w:gridCol w:w="707"/>
              <w:gridCol w:w="3969"/>
              <w:gridCol w:w="1205"/>
              <w:gridCol w:w="850"/>
            </w:tblGrid>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396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205"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396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 b) Đề án thành lập trường mẫu giáo, trường mầm non, nhà trẻ</w:t>
                  </w:r>
                </w:p>
              </w:tc>
              <w:tc>
                <w:tcPr>
                  <w:tcW w:w="1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25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tổ chức, cá nhân (nếu đề nghị thành lập trường mẫu giáo trường mầm non, nhà trẻ dân lập, tư thục)., Ủy ban nhân dân cấp xã (nếu đề nghị thành lập trường mẫu giáo, trường mầm non nhà trẻ công lập)</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Cơ quan thực hiện</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huyện,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Kết quả thực hiện Quyết định thành lập trường mẫu giáo, trường mầm non nhà trẻ công lập hoặc Quyết định cho phép thành lập trường mẫu giáo trường mầm non, nhà trẻ dân lập, tư thục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3"/>
              </w:numPr>
              <w:suppressAutoHyphens w:val="0"/>
              <w:spacing w:after="0" w:line="270" w:lineRule="atLeast"/>
              <w:ind w:left="0"/>
              <w:textAlignment w:val="baseline"/>
              <w:rPr>
                <w:rFonts w:eastAsia="Times New Roman"/>
                <w:color w:val="000000"/>
                <w:szCs w:val="24"/>
              </w:rPr>
            </w:pPr>
            <w:hyperlink r:id="rId34"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3"/>
              </w:numPr>
              <w:suppressAutoHyphens w:val="0"/>
              <w:spacing w:after="0" w:line="270" w:lineRule="atLeast"/>
              <w:ind w:left="0"/>
              <w:textAlignment w:val="baseline"/>
              <w:rPr>
                <w:rFonts w:eastAsia="Times New Roman"/>
                <w:color w:val="000000"/>
                <w:szCs w:val="24"/>
              </w:rPr>
            </w:pPr>
            <w:hyperlink r:id="rId35"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5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14. Cho phép trường mẫu giáo, trường mầm non, nhà trẻ hoạt động giáo dục</w:t>
      </w:r>
    </w:p>
    <w:tbl>
      <w:tblPr>
        <w:tblW w:w="10077" w:type="dxa"/>
        <w:tblCellMar>
          <w:left w:w="0" w:type="dxa"/>
          <w:right w:w="0" w:type="dxa"/>
        </w:tblCellMar>
        <w:tblLook w:val="04A0"/>
      </w:tblPr>
      <w:tblGrid>
        <w:gridCol w:w="2260"/>
        <w:gridCol w:w="7797"/>
        <w:gridCol w:w="14"/>
        <w:gridCol w:w="6"/>
      </w:tblGrid>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Trường mẫu giáo, trường mầm non, nhà trẻ gửi trực tiếp hoặc qua bưu điện 01 bộ hồ sơ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Cách thức thực hiện</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7549" w:type="dxa"/>
              <w:tblCellMar>
                <w:left w:w="0" w:type="dxa"/>
                <w:right w:w="0" w:type="dxa"/>
              </w:tblCellMar>
              <w:tblLook w:val="04A0"/>
            </w:tblPr>
            <w:tblGrid>
              <w:gridCol w:w="738"/>
              <w:gridCol w:w="4819"/>
              <w:gridCol w:w="1142"/>
              <w:gridCol w:w="850"/>
            </w:tblGrid>
            <w:tr w:rsidR="004F685F" w:rsidRPr="008426BF" w:rsidTr="008375AC">
              <w:tc>
                <w:tcPr>
                  <w:tcW w:w="73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48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4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đề nghị cho phép hoạt động giáo dục; b)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 c)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 d) Chương trình giáo dục mầm non, tài liệu phục vụ cho việc thực hiện chương trình giáo dục mầm non; đ) Danh mục số lượng phòng học, phòng làm việc, cơ sở vật chất, thiết bị đáp ứng các điều kiện theo quy định; 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 g) Quy chế tổ chức và hoạt động của trường mẫu giáo, trường mầm non, nhà trẻ.</w:t>
                  </w:r>
                </w:p>
              </w:tc>
              <w:tc>
                <w:tcPr>
                  <w:tcW w:w="114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Đối tượng thực hiện</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Trường mẫu giáo, trường mầm non, nhà trẻ.</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Trưởng phòng giáo dục và đào tạo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trường mẫu giáo, trường mầm non, nhà trẻ hoạt động giáo dục của Trưởng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4"/>
              </w:numPr>
              <w:suppressAutoHyphens w:val="0"/>
              <w:spacing w:after="0" w:line="270" w:lineRule="atLeast"/>
              <w:ind w:left="0"/>
              <w:textAlignment w:val="baseline"/>
              <w:rPr>
                <w:rFonts w:eastAsia="Times New Roman"/>
                <w:color w:val="000000"/>
                <w:szCs w:val="24"/>
              </w:rPr>
            </w:pPr>
            <w:hyperlink r:id="rId36"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4"/>
              </w:numPr>
              <w:suppressAutoHyphens w:val="0"/>
              <w:spacing w:after="0" w:line="270" w:lineRule="atLeast"/>
              <w:ind w:left="0"/>
              <w:textAlignment w:val="baseline"/>
              <w:rPr>
                <w:rFonts w:eastAsia="Times New Roman"/>
                <w:color w:val="000000"/>
                <w:szCs w:val="24"/>
              </w:rPr>
            </w:pPr>
            <w:hyperlink r:id="rId37"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Có quyết định thành lập hoặc quyết định cho phép thành lập của Chủ tịch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Có đất đai, trường sở, cơ sở vật chất, thiết bị đáp ứng yêu cầu, duy trì và phát triển hoạt động giáo dục, cụ thể:</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Trường mẫu giáo, trường mầm non, nhà trẻ được đặt tại khu dân cư bảo đảm các quy định về an toàn và vệ sinh môi 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Khuôn viên của trường mẫu giáo, trường mầm non, nhà trẻ có tường bao ngăn cách với bên ngoài;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Cơ cấu khối công trình gồm: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Khối phòng nhóm trẻ, lớp mẫu giáo: Phòng sinh hoạt chung, phòng ngủ, phòng vệ sinh, hiên chơi bảo đảm theo đúng quy chuẩn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Khối phòng phục vụ học tập: Phòng giáo dục thể chất, phòng giáo dục nghệ thuật hoặc phòng đa chức năng;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Khối phòng tổ chức ăn: Khu vực nhà bếp và kho;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Sân chơi gồm: Sân chơi của nhóm, lớp; sân chơi chung.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Có thiết bị, đồ chơi, đồ dùng, tài liệu chăm sóc, giáo dục trẻ em theo quy định của Bộ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Có đội ngũ cán bộ quản lý, giáo viên và nhân viên đủ về số lượng, hợp lý về cơ cấu và đạt tiêu chuẩn bảo đảm thực hiện chương trình giáo dục mầm non và tổ chức hoạt động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lastRenderedPageBreak/>
              <w:t>d) Có đủ nguồn lực tài chính theo quy định để bảo đảm duy trì và phát triển hoạt động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đ) Có quy chế tổ chức và hoạt động của trường mẫu giáo, trường mầm non, nhà trẻ.</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Đánh giá tác động TTHC</w:t>
            </w:r>
          </w:p>
        </w:tc>
        <w:tc>
          <w:tcPr>
            <w:tcW w:w="77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hyperlink r:id="rId38" w:tooltip="In thủ tục hành chính" w:history="1">
        <w:r w:rsidRPr="008426BF">
          <w:rPr>
            <w:rFonts w:eastAsia="Times New Roman"/>
            <w:color w:val="000000"/>
            <w:szCs w:val="24"/>
            <w:bdr w:val="none" w:sz="0" w:space="0" w:color="auto" w:frame="1"/>
            <w:shd w:val="clear" w:color="auto" w:fill="FFFFFF"/>
          </w:rPr>
          <w:br/>
        </w:r>
      </w:hyperlink>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15. Cho phép trường mẫu giáo, trường mầm non, nhà trẻ hoạt động giáo dục trở lại</w:t>
      </w:r>
    </w:p>
    <w:tbl>
      <w:tblPr>
        <w:tblW w:w="10077" w:type="dxa"/>
        <w:tblCellMar>
          <w:left w:w="0" w:type="dxa"/>
          <w:right w:w="0" w:type="dxa"/>
        </w:tblCellMar>
        <w:tblLook w:val="04A0"/>
      </w:tblPr>
      <w:tblGrid>
        <w:gridCol w:w="2904"/>
        <w:gridCol w:w="7153"/>
        <w:gridCol w:w="14"/>
        <w:gridCol w:w="6"/>
      </w:tblGrid>
      <w:tr w:rsidR="004F685F" w:rsidRPr="008426BF" w:rsidTr="008375AC">
        <w:trPr>
          <w:gridAfter w:val="2"/>
        </w:trPr>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15 ngày làm việc, kể từ ngày thông báo kế hoạch thẩm định thực tế, Phòng Giáo dục và Đào tạo chủ trì, phối hợp với các phòng chuyên môn có liên quan tổ chức thẩm định thực tế;</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d) Trong thời hạn 05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Trực tiếp hoặc qua bưu điện.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6927" w:type="dxa"/>
              <w:tblCellMar>
                <w:left w:w="0" w:type="dxa"/>
                <w:right w:w="0" w:type="dxa"/>
              </w:tblCellMar>
              <w:tblLook w:val="04A0"/>
            </w:tblPr>
            <w:tblGrid>
              <w:gridCol w:w="707"/>
              <w:gridCol w:w="4110"/>
              <w:gridCol w:w="1260"/>
              <w:gridCol w:w="850"/>
            </w:tblGrid>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411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41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đề nghị cho phép hoạt động giáo dục trở lại; b) Quyết định thành lập đoàn kiểm tra; c) Biên bản kiểm tra;</w:t>
                  </w:r>
                </w:p>
              </w:tc>
              <w:tc>
                <w:tcPr>
                  <w:tcW w:w="126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Thời hạn giải quyết</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Trường mẫu giáo, trường mầm non, nhà trẻ.</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Trưởng phòng giáo dục và đào tạo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trường mẫu giáo, trường mầm non, nhà trẻ hoạt động giáo dục trở lại của Trưởng 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5"/>
              </w:numPr>
              <w:suppressAutoHyphens w:val="0"/>
              <w:spacing w:after="0" w:line="270" w:lineRule="atLeast"/>
              <w:ind w:left="0"/>
              <w:textAlignment w:val="baseline"/>
              <w:rPr>
                <w:rFonts w:eastAsia="Times New Roman"/>
                <w:color w:val="000000"/>
                <w:szCs w:val="24"/>
              </w:rPr>
            </w:pPr>
            <w:hyperlink r:id="rId39"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5"/>
              </w:numPr>
              <w:suppressAutoHyphens w:val="0"/>
              <w:spacing w:after="0" w:line="270" w:lineRule="atLeast"/>
              <w:ind w:left="0"/>
              <w:textAlignment w:val="baseline"/>
              <w:rPr>
                <w:rFonts w:eastAsia="Times New Roman"/>
                <w:color w:val="000000"/>
                <w:szCs w:val="24"/>
              </w:rPr>
            </w:pPr>
            <w:hyperlink r:id="rId40"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Sau thời hạn đình chỉ, nếu trường mẫu giáo, trường mầm non, nhà trẻ khắc phục được những nguyên nhân dẫn đến việc đình chỉ</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9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715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16. Sáp nhập, chia, tách trường mẫu giáo, trường mầm non, nhà trẻ</w:t>
      </w:r>
    </w:p>
    <w:tbl>
      <w:tblPr>
        <w:tblW w:w="9793" w:type="dxa"/>
        <w:tblCellMar>
          <w:left w:w="0" w:type="dxa"/>
          <w:right w:w="0" w:type="dxa"/>
        </w:tblCellMar>
        <w:tblLook w:val="04A0"/>
      </w:tblPr>
      <w:tblGrid>
        <w:gridCol w:w="2499"/>
        <w:gridCol w:w="7274"/>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Ủy ban nhân dân cấp xã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Trong thời hạn 05 ngày làm việc, kể từ ngày nhận đủ hồ sơ hợp lệ, Ủy ban nhân dân cấp huyện có trách nhiệm chỉ đạo Phòng Giáo dục và Đào tạo tổ chức thẩm định hồ sơ và thẩm định thực tế các điều kiện sáp nhập, chia, tách trường mẫu giáo, trường mầm non, nhà trẻ; trong thời hạn 10 ngày làm việc, Phòng Giáo dục và Đào tạo chủ trì, phối hợp với các phòng chuyên môn có liên quan thẩm định, trình Chủ tịch Ủy ban nhân dân cấp huyện;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cấp huyện ra quyết định sáp nhập, chia, tách; nếu không đáp ứng các điều kiện theo quy định thì có văn bản trả lời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Thành phần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7048" w:type="dxa"/>
              <w:tblCellMar>
                <w:left w:w="0" w:type="dxa"/>
                <w:right w:w="0" w:type="dxa"/>
              </w:tblCellMar>
              <w:tblLook w:val="04A0"/>
            </w:tblPr>
            <w:tblGrid>
              <w:gridCol w:w="704"/>
              <w:gridCol w:w="4397"/>
              <w:gridCol w:w="1139"/>
              <w:gridCol w:w="808"/>
            </w:tblGrid>
            <w:tr w:rsidR="004F685F" w:rsidRPr="008426BF" w:rsidTr="008375AC">
              <w:tc>
                <w:tcPr>
                  <w:tcW w:w="70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439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13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0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439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Đề án sáp nhập, chia, tách trường mẫu giáo, trường mầm non, nhà trẻ, trong đó có phương án để bảo đảm quyền, lợi ích hợp pháp của trẻ em, giáo viên, cán bộ quản lý và nhân viên; b) Tờ trình Ủy ban nhân dân cấp huyện đề nghị sáp nhập, chia, tách trường mẫu giáo, trường mầm non, nhà trẻ</w:t>
                  </w:r>
                </w:p>
              </w:tc>
              <w:tc>
                <w:tcPr>
                  <w:tcW w:w="1139"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0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01 bộ.</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tổ chức, cá nhân (nếu sáp nhập, chia, tách trường mẫu giáo, trường mầm non, nhà trẻ dân lập, tư thục)., Ủy ban nhân dân cấp xã (nếu sáp nhập, chia, tách trường mẫu giáo, trường mầm non, nhà trẻ công lập)</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bdr w:val="none" w:sz="0" w:space="0" w:color="auto" w:frame="1"/>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sáp nhập, chia, tách trường mẫu giáo, trường mầm non, nhà trẻ công lập hoặc Quyết định cho phép sáp nhập, chia, tách trường mẫu giáo trường mầm non, nhà trẻ dân lập, tư thục của Chủ tịch Ủy ban nhân dân cấp huyện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6"/>
              </w:numPr>
              <w:suppressAutoHyphens w:val="0"/>
              <w:spacing w:after="0" w:line="270" w:lineRule="atLeast"/>
              <w:ind w:left="0"/>
              <w:textAlignment w:val="baseline"/>
              <w:rPr>
                <w:rFonts w:eastAsia="Times New Roman"/>
                <w:color w:val="000000"/>
                <w:szCs w:val="24"/>
              </w:rPr>
            </w:pPr>
            <w:hyperlink r:id="rId41"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6"/>
              </w:numPr>
              <w:suppressAutoHyphens w:val="0"/>
              <w:spacing w:after="0" w:line="270" w:lineRule="atLeast"/>
              <w:ind w:left="0"/>
              <w:textAlignment w:val="baseline"/>
              <w:rPr>
                <w:rFonts w:eastAsia="Times New Roman"/>
                <w:color w:val="000000"/>
                <w:szCs w:val="24"/>
              </w:rPr>
            </w:pPr>
            <w:hyperlink r:id="rId42"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Không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 xml:space="preserve">Đánh giá tác động </w:t>
            </w:r>
            <w:r w:rsidRPr="008426BF">
              <w:rPr>
                <w:rFonts w:eastAsia="Times New Roman"/>
                <w:b/>
                <w:bCs/>
                <w:color w:val="000000"/>
                <w:szCs w:val="24"/>
              </w:rPr>
              <w:lastRenderedPageBreak/>
              <w:t>TTHC</w:t>
            </w:r>
          </w:p>
        </w:tc>
        <w:tc>
          <w:tcPr>
            <w:tcW w:w="677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lastRenderedPageBreak/>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pacing w:before="40" w:after="40" w:line="240" w:lineRule="auto"/>
        <w:rPr>
          <w:b/>
          <w:color w:val="000000"/>
          <w:sz w:val="26"/>
          <w:szCs w:val="28"/>
        </w:rPr>
      </w:pPr>
      <w:r w:rsidRPr="008426BF">
        <w:rPr>
          <w:b/>
          <w:color w:val="000000"/>
          <w:sz w:val="26"/>
          <w:szCs w:val="28"/>
        </w:rPr>
        <w:br w:type="page"/>
      </w:r>
      <w:r w:rsidRPr="008426BF">
        <w:rPr>
          <w:b/>
          <w:color w:val="000000"/>
          <w:sz w:val="26"/>
          <w:szCs w:val="28"/>
        </w:rPr>
        <w:lastRenderedPageBreak/>
        <w:t>C. THỦ TỤC HÀNH CHÍNH CẤP XÃ</w:t>
      </w:r>
    </w:p>
    <w:p w:rsidR="004F685F" w:rsidRPr="008426BF" w:rsidRDefault="004F685F" w:rsidP="004F685F">
      <w:pPr>
        <w:spacing w:before="40" w:after="40" w:line="240" w:lineRule="auto"/>
        <w:rPr>
          <w:b/>
          <w:color w:val="000000"/>
          <w:sz w:val="26"/>
          <w:szCs w:val="28"/>
        </w:rPr>
      </w:pPr>
      <w:r w:rsidRPr="008426BF">
        <w:rPr>
          <w:b/>
          <w:color w:val="000000"/>
          <w:sz w:val="26"/>
          <w:szCs w:val="28"/>
        </w:rPr>
        <w:t>I. Lĩnh vực giáo dục và đào tạo</w:t>
      </w: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 Cho phép cơ sở giáo dục khác thực hiện chương trình giáo dục tiểu học</w:t>
      </w:r>
    </w:p>
    <w:tbl>
      <w:tblPr>
        <w:tblW w:w="9935" w:type="dxa"/>
        <w:tblCellMar>
          <w:left w:w="0" w:type="dxa"/>
          <w:right w:w="0" w:type="dxa"/>
        </w:tblCellMar>
        <w:tblLook w:val="04A0"/>
      </w:tblPr>
      <w:tblGrid>
        <w:gridCol w:w="2138"/>
        <w:gridCol w:w="7777"/>
        <w:gridCol w:w="14"/>
        <w:gridCol w:w="6"/>
      </w:tblGrid>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Trình tự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Tổ chức, cá nhân gửi trực tiếp hoặc qua bưu điện 01 bộ hồ sơ đến Ủy ban nhân dân cấp xã;</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Ủy ban nhân dân cấp xã tiếp nhận hồ sơ. Nếu hồ sơ chưa đúng quy định thì thông báo bằng văn bản những nội dung cần chỉnh sửa, bổ sung cho tổ chức, cá nhân trong thời hạn 05 ngày làm việc, kể từ ngày nhận hồ sơ;</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w:t>
            </w:r>
            <w:r w:rsidRPr="008426BF">
              <w:rPr>
                <w:rFonts w:eastAsia="Times New Roman"/>
                <w:i/>
                <w:iCs/>
                <w:color w:val="000000"/>
                <w:szCs w:val="24"/>
                <w:bdr w:val="none" w:sz="0" w:space="0" w:color="auto" w:frame="1"/>
              </w:rPr>
              <w:t>Trong thời hạn 10 ngày làm việc, kể từ ngày nhận đủ hồ sơ hợp lệ, Chủ tịch Ủy ban nhân dân cấp xã xem xét, quyết định cho phép cơ sở giáo dục khác thực hiện chương trình giáo dục tiểu học; nếu chưa cho phép thì có văn bản thông báo cho tổ chức, cá nhân nêu rõ lý do và hướng giải quyết</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7551" w:type="dxa"/>
              <w:tblCellMar>
                <w:left w:w="0" w:type="dxa"/>
                <w:right w:w="0" w:type="dxa"/>
              </w:tblCellMar>
              <w:tblLook w:val="04A0"/>
            </w:tblPr>
            <w:tblGrid>
              <w:gridCol w:w="707"/>
              <w:gridCol w:w="4677"/>
              <w:gridCol w:w="1316"/>
              <w:gridCol w:w="851"/>
            </w:tblGrid>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467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316"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51"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0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467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Tờ trình đề nghị cho phép thực hiện chương trình giáo dục tiểu học; - Bản sao được cấp từ sổ gốc, bản sao được chứng thực từ bản chính hoặc bản sao kèm theo bản chính để đối chiếu văn bằng, chứng chỉ hợp lệ của người dự kiến phụ trách cơ sở giáo dục; - Văn bản nhận bảo trợ của một trường tiểu học cùng địa bàn trong huyện.</w:t>
                  </w:r>
                </w:p>
              </w:tc>
              <w:tc>
                <w:tcPr>
                  <w:tcW w:w="131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- 05 ngày làm việc, kể từ ngày nhận hồ sơ để kiểm tra tính hợp lệ của hồ sơ</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- 10 ngày làm việc, kể từ ngày nhận đủ hồ sơ hợp lệ để xem xét, ra quyết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Tổ chức, cá nhân.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Địa chỉ tiếp nhận hồ sơ</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cơ sở giáo dục khác thực hiện chương trình giáo dục tiểu học của Chủ tịch 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7"/>
              </w:numPr>
              <w:suppressAutoHyphens w:val="0"/>
              <w:spacing w:after="0" w:line="270" w:lineRule="atLeast"/>
              <w:ind w:left="0"/>
              <w:textAlignment w:val="baseline"/>
              <w:rPr>
                <w:rFonts w:eastAsia="Times New Roman"/>
                <w:color w:val="000000"/>
                <w:szCs w:val="24"/>
              </w:rPr>
            </w:pPr>
            <w:hyperlink r:id="rId43"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7"/>
              </w:numPr>
              <w:suppressAutoHyphens w:val="0"/>
              <w:spacing w:after="0" w:line="270" w:lineRule="atLeast"/>
              <w:ind w:left="0"/>
              <w:textAlignment w:val="baseline"/>
              <w:rPr>
                <w:rFonts w:eastAsia="Times New Roman"/>
                <w:color w:val="000000"/>
                <w:szCs w:val="24"/>
              </w:rPr>
            </w:pPr>
            <w:hyperlink r:id="rId44"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1. Có đội ngũ cán bộ quản lý, giáo viên đạt chuẩn theo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2. Phòng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a) Bảo đảm đúng quy cách, an toàn cho giáo viên và học sinh theo quy định về vệ sinh trường học; có điều kiện tối thiểu dành cho học sinh khuyết tật học tập thuận lợi;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b) Có các thiết bị: Bàn, ghế giáo viên, học sinh đúng quy cách và đủ chỗ ngồi cho học sinh; bảng lớp; hệ thống đèn và hệ thống quạt (ở nơi có điện); hệ thống tủ đựng hồ sơ, thiết bị dạy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691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2. Thành lập nhóm trẻ, lớp mẫu giáo độc lập</w:t>
      </w:r>
    </w:p>
    <w:tbl>
      <w:tblPr>
        <w:tblW w:w="9793" w:type="dxa"/>
        <w:tblCellMar>
          <w:left w:w="0" w:type="dxa"/>
          <w:right w:w="0" w:type="dxa"/>
        </w:tblCellMar>
        <w:tblLook w:val="04A0"/>
      </w:tblPr>
      <w:tblGrid>
        <w:gridCol w:w="1655"/>
        <w:gridCol w:w="8118"/>
        <w:gridCol w:w="14"/>
        <w:gridCol w:w="6"/>
      </w:tblGrid>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Tổ chức, cá nhân gửi trực tiếp hoặc qua bưu điện 01 bộ hồ sơ đến Ủy ban nhân dân cấp xã;</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Ủy ban nhân dân cấp xã tiếp nhận và tổ chức thẩm định hồ sơ. Trong thời 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d) </w:t>
            </w:r>
            <w:r w:rsidRPr="008426BF">
              <w:rPr>
                <w:rFonts w:eastAsia="Times New Roman"/>
                <w:i/>
                <w:iCs/>
                <w:color w:val="000000"/>
                <w:szCs w:val="24"/>
                <w:bdr w:val="none" w:sz="0" w:space="0" w:color="auto" w:frame="1"/>
              </w:rPr>
              <w:t>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 xml:space="preserve">Thành phần </w:t>
            </w:r>
            <w:r w:rsidRPr="008426BF">
              <w:rPr>
                <w:rFonts w:eastAsia="Times New Roman"/>
                <w:b/>
                <w:bCs/>
                <w:color w:val="000000"/>
                <w:szCs w:val="24"/>
              </w:rPr>
              <w:lastRenderedPageBreak/>
              <w:t>hồ sơ</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7892" w:type="dxa"/>
              <w:tblCellMar>
                <w:left w:w="0" w:type="dxa"/>
                <w:right w:w="0" w:type="dxa"/>
              </w:tblCellMar>
              <w:tblLook w:val="04A0"/>
            </w:tblPr>
            <w:tblGrid>
              <w:gridCol w:w="738"/>
              <w:gridCol w:w="4961"/>
              <w:gridCol w:w="1201"/>
              <w:gridCol w:w="992"/>
            </w:tblGrid>
            <w:tr w:rsidR="004F685F" w:rsidRPr="008426BF" w:rsidTr="008375AC">
              <w:tc>
                <w:tcPr>
                  <w:tcW w:w="73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lastRenderedPageBreak/>
                    <w:t>STT</w:t>
                  </w:r>
                </w:p>
              </w:tc>
              <w:tc>
                <w:tcPr>
                  <w:tcW w:w="4961"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201"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xml:space="preserve">Mẫu đơn, </w:t>
                  </w:r>
                  <w:r w:rsidRPr="008426BF">
                    <w:rPr>
                      <w:rFonts w:eastAsia="Times New Roman"/>
                      <w:color w:val="000000"/>
                      <w:szCs w:val="24"/>
                    </w:rPr>
                    <w:lastRenderedPageBreak/>
                    <w:t>tờ khai</w:t>
                  </w:r>
                </w:p>
              </w:tc>
              <w:tc>
                <w:tcPr>
                  <w:tcW w:w="99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 xml:space="preserve">Số </w:t>
                  </w:r>
                  <w:r w:rsidRPr="008426BF">
                    <w:rPr>
                      <w:rFonts w:eastAsia="Times New Roman"/>
                      <w:b/>
                      <w:bCs/>
                      <w:color w:val="000000"/>
                      <w:szCs w:val="24"/>
                    </w:rPr>
                    <w:lastRenderedPageBreak/>
                    <w:t>lượng</w:t>
                  </w:r>
                </w:p>
              </w:tc>
            </w:tr>
            <w:tr w:rsidR="004F685F" w:rsidRPr="008426BF" w:rsidTr="008375AC">
              <w:tc>
                <w:tcPr>
                  <w:tcW w:w="73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lastRenderedPageBreak/>
                    <w:t>1</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đề nghị cho phép thành lập nhóm trẻ, lớp mẫu giáo độc lập; b) 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 c) Bản sao được cấp từ sổ gốc, bản sao được chứng thực từ bản chính hoặc bản sao kèm theo bản chính để đối chiếu văn bằng, chứng chỉ của giáo viên hoặc người chăm sóc trẻ em</w:t>
                  </w:r>
                </w:p>
              </w:tc>
              <w:tc>
                <w:tcPr>
                  <w:tcW w:w="120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Số bộ hồ sơ</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15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Tổ chức, cá nhân.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thành lập nhóm trẻ, lớp mẫu giáo độc lập của Chủ tịch 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8"/>
              </w:numPr>
              <w:suppressAutoHyphens w:val="0"/>
              <w:spacing w:after="0" w:line="270" w:lineRule="atLeast"/>
              <w:ind w:left="0"/>
              <w:textAlignment w:val="baseline"/>
              <w:rPr>
                <w:rFonts w:eastAsia="Times New Roman"/>
                <w:color w:val="000000"/>
                <w:szCs w:val="24"/>
              </w:rPr>
            </w:pPr>
            <w:hyperlink r:id="rId45"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8"/>
              </w:numPr>
              <w:suppressAutoHyphens w:val="0"/>
              <w:spacing w:after="0" w:line="270" w:lineRule="atLeast"/>
              <w:ind w:left="0"/>
              <w:textAlignment w:val="baseline"/>
              <w:rPr>
                <w:rFonts w:eastAsia="Times New Roman"/>
                <w:color w:val="000000"/>
                <w:szCs w:val="24"/>
              </w:rPr>
            </w:pPr>
            <w:hyperlink r:id="rId46"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 xml:space="preserve">Yêu cầu hoặc </w:t>
            </w:r>
            <w:r w:rsidRPr="008426BF">
              <w:rPr>
                <w:rFonts w:eastAsia="Times New Roman"/>
                <w:b/>
                <w:bCs/>
                <w:color w:val="000000"/>
                <w:szCs w:val="24"/>
              </w:rPr>
              <w:lastRenderedPageBreak/>
              <w:t>điều kiện để thực hiện TTHC</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lastRenderedPageBreak/>
              <w:t>a) Có giáo viên đạt trình độ chuẩn theo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lastRenderedPageBreak/>
              <w:t>b) Có phòng nuôi dưỡng, chăm sóc, giáo dục trẻ em an toàn; diện tích phòng nuôi dưỡng, chăm sóc, giáo dục trẻ em bảo đảm ít nhất 1,5 m</w:t>
            </w:r>
            <w:r w:rsidRPr="008426BF">
              <w:rPr>
                <w:rFonts w:eastAsia="Times New Roman"/>
                <w:i/>
                <w:iCs/>
                <w:color w:val="000000"/>
                <w:szCs w:val="24"/>
                <w:bdr w:val="none" w:sz="0" w:space="0" w:color="auto" w:frame="1"/>
                <w:vertAlign w:val="superscript"/>
              </w:rPr>
              <w:t>2</w:t>
            </w:r>
            <w:r w:rsidRPr="008426BF">
              <w:rPr>
                <w:rFonts w:eastAsia="Times New Roman"/>
                <w:i/>
                <w:iCs/>
                <w:color w:val="000000"/>
                <w:szCs w:val="24"/>
                <w:bdr w:val="none" w:sz="0" w:space="0" w:color="auto" w:frame="1"/>
              </w:rPr>
              <w:t> cho một trẻ em; có chỗ chơi, có hàng rào và cổng bảo vệ an toàn cho trẻ em; những nơi có tổ chức ăn cho trẻ em phải có bếp riêng, an toàn; bảo đảm phòng chống cháy nổ và vệ sinh an toàn thực phẩm. Có đủ nước sạch dùng cho sinh hoạt và đủ nước uống hàng ngày cho trẻ em.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c) Trang thiết bị đối với một nhóm trẻ độc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Thiết bị tối thiểu cho trẻ em gồm: Chiếu hoặc thảm ngồi chơi, giường nằm, chăn, gối, màn để ngủ, dụng cụ đựng nước uống, đồ dùng, đồ chơi và giá để, giá để khăn và ca, cốc, có đủ bô đi vệ sinh và tài liệu phục vụ hoạt động chơi và chơi - tập có chủ đích;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d) Trang thiết bị đối với một lớp mẫu giáo độc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Thiết bị tối thiểu cho trẻ em gồm: Bàn, ghế đúng quy cách cho trẻ                em ngồi (đặc biệt đối với trẻ em 05 tuổi): một bàn và hai ghế cho hai trẻ em; một bàn, một ghế và một bảng cho giáo viên; đồ dùng, đồ chơi và giá để;   bình đựng nước uống, nước sinh hoạt; tài liệu cho hoạt động chơi và học có chủ đích.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Đối với lớp bán trú: Có chiếu hoặc giường nằm, chăn, gối, màn, quạt;</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đ)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Số lượng trẻ em trong nhóm trẻ tối đa là 07 trẻ em;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Người chăm sóc trẻ em có đủ sức khỏe, đủ năng lực chịu trách nhiệm dân sự và có chứng chỉ bồi dưỡng nghiệp vụ chăm sóc, nuôi dưỡng trẻ em theo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Cơ sở vật chất phải bảo đảm các điều kiện tối thiểu như sau: Phòng nuôi dưỡng, chăm sóc trẻ em có diện tích tối thiểu là 15 m</w:t>
            </w:r>
            <w:r w:rsidRPr="008426BF">
              <w:rPr>
                <w:rFonts w:eastAsia="Times New Roman"/>
                <w:i/>
                <w:iCs/>
                <w:color w:val="000000"/>
                <w:szCs w:val="24"/>
                <w:bdr w:val="none" w:sz="0" w:space="0" w:color="auto" w:frame="1"/>
                <w:vertAlign w:val="superscript"/>
              </w:rPr>
              <w:t>2</w:t>
            </w:r>
            <w:r w:rsidRPr="008426BF">
              <w:rPr>
                <w:rFonts w:eastAsia="Times New Roman"/>
                <w:i/>
                <w:iCs/>
                <w:color w:val="000000"/>
                <w:szCs w:val="24"/>
                <w:bdr w:val="none" w:sz="0" w:space="0" w:color="auto" w:frame="1"/>
              </w:rPr>
              <w:t>; bảo đảm an toàn, thoáng, mát; có đồ chơi an toàn, phù hợp lứa tuổi của trẻ em; có đủ đồ dùng và các thiết bị phục vụ nuôi dưỡng, chăm sóc trẻ em; có đủ nước uống và nước sinh hoạt cho trẻ em hằng ngày; có phòng vệ sinh và thiết bị vệ sinh phù hợp với trẻ em; có tài liệu hướng dẫn thực hiện chăm sóc, giáo dục trẻ em.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Đánh giá tác động TTHC</w:t>
            </w:r>
          </w:p>
        </w:tc>
        <w:tc>
          <w:tcPr>
            <w:tcW w:w="7513"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3. Cho phép nhóm trẻ, lớp mẫu giáo độc lập hoạt động giáo dục trở lại</w:t>
      </w:r>
    </w:p>
    <w:tbl>
      <w:tblPr>
        <w:tblW w:w="9915" w:type="dxa"/>
        <w:tblCellMar>
          <w:left w:w="0" w:type="dxa"/>
          <w:right w:w="0" w:type="dxa"/>
        </w:tblCellMar>
        <w:tblLook w:val="04A0"/>
      </w:tblPr>
      <w:tblGrid>
        <w:gridCol w:w="2260"/>
        <w:gridCol w:w="7655"/>
      </w:tblGrid>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color w:val="000000"/>
                <w:szCs w:val="24"/>
              </w:rPr>
              <w:t> </w:t>
            </w:r>
            <w:r w:rsidRPr="008426BF">
              <w:rPr>
                <w:rFonts w:eastAsia="Times New Roman"/>
                <w:b/>
                <w:bCs/>
                <w:color w:val="000000"/>
                <w:szCs w:val="24"/>
              </w:rPr>
              <w:t>Trình tự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Sau thời hạn bị đình chỉ hoạt động giáo dục, tổ chức, cá nhân gửi trực tiếp hoặc qua bưu điện 01 bộ hồ sơ đến Ủy ban nhân dân cấp xã;</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xml:space="preserve">b) Ủy ban nhân dân cấp xã tiếp nhận và tổ chức thẩm định hồ sơ. Trong thời </w:t>
            </w:r>
            <w:r w:rsidRPr="008426BF">
              <w:rPr>
                <w:rFonts w:eastAsia="Times New Roman"/>
                <w:color w:val="000000"/>
                <w:szCs w:val="24"/>
              </w:rPr>
              <w:lastRenderedPageBreak/>
              <w:t>hạn 05 ngày làm việc, kể từ ngày nhận hồ sơ, nếu hồ sơ chưa đúng quy định thì thông báo bằng văn bản những nội dung cần chỉnh sửa, bổ sung cho tổ chức, cá nhân nếu hồ sơ đúng quy định thì có văn bản gửi Phòng Giáo dục và Đào tạo đề nghị kiểm tra thực tế các điều kiện thành lập đối với nhóm trẻ, lớp mẫu giáo độc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Trong thời hạn 10 ngày làm việc, Phòng Giáo dục và Đào tạo tổ chức kiểm tra trên thực tế và có ý kiến bằng văn bản gửi Ủy ban nhân dân cấp xã nêu rõ nhóm trẻ, lớp mẫu giáo độc lập đủ hay không đủ điều kiện thành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d) </w:t>
            </w:r>
            <w:r w:rsidRPr="008426BF">
              <w:rPr>
                <w:rFonts w:eastAsia="Times New Roman"/>
                <w:i/>
                <w:iCs/>
                <w:color w:val="000000"/>
                <w:szCs w:val="24"/>
                <w:bdr w:val="none" w:sz="0" w:space="0" w:color="auto" w:frame="1"/>
              </w:rPr>
              <w:t>Trong thời hạn 05 ngày làm việc, kể từ ngày nhận được văn bản trả lời của Phòng Giáo dục và Đào tạo, Chủ tịch Ủy ban nhân dân cấp xã có quyết định thành lập hoặc cho phép thành lập; nếu chưa quyết định thì có văn bản thông báo cho tổ chức, cá nhân và Phòng Giáo dục và Đào tạo nêu rõ lý do</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Cách thức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Trực tiếp hoặc qua bưu điện</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Hồ sơ gồm: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Tờ trình đề nghị cho phép hoạt động giáo dục trở lại;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Quyết định thành lập Đoàn kiểm tra;</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Biên bản kiểm tra.</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01 bộ.</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Mẫu đơn, mẫu tờ khai</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20 ngày làm việc.</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Tổ chức, cá nhân.</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xã</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Ủy ban nhân dân cấp xã</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cho phép nhóm trẻ, lớp mẫu giáo độc lập hoạt động giáo dục trở lại của Chủ tịch Ủy ban nhân dân cấp xã</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Căn cứ pháp lý của TTHC</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19"/>
              </w:numPr>
              <w:suppressAutoHyphens w:val="0"/>
              <w:spacing w:after="0" w:line="270" w:lineRule="atLeast"/>
              <w:ind w:left="0"/>
              <w:textAlignment w:val="baseline"/>
              <w:rPr>
                <w:rFonts w:eastAsia="Times New Roman"/>
                <w:color w:val="000000"/>
                <w:szCs w:val="24"/>
              </w:rPr>
            </w:pPr>
            <w:hyperlink r:id="rId47"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19"/>
              </w:numPr>
              <w:suppressAutoHyphens w:val="0"/>
              <w:spacing w:after="0" w:line="270" w:lineRule="atLeast"/>
              <w:ind w:left="0"/>
              <w:textAlignment w:val="baseline"/>
              <w:rPr>
                <w:rFonts w:eastAsia="Times New Roman"/>
                <w:color w:val="000000"/>
                <w:szCs w:val="24"/>
              </w:rPr>
            </w:pPr>
            <w:hyperlink r:id="rId48" w:tgtFrame="_blank" w:tooltip="Nghị định 135/2018/NĐ-CP" w:history="1">
              <w:r w:rsidRPr="008426BF">
                <w:rPr>
                  <w:rFonts w:eastAsia="Times New Roman"/>
                  <w:color w:val="000000"/>
                  <w:szCs w:val="24"/>
                  <w:u w:val="single"/>
                  <w:bdr w:val="none" w:sz="0" w:space="0" w:color="auto" w:frame="1"/>
                </w:rPr>
                <w:t>Nghị định 135/2018/NĐ-CP</w:t>
              </w:r>
            </w:hyperlink>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Sau thời hạn bị đình chỉ hoạt động giáo dục, nhóm trẻ, lớp mẫu giáo độc lập khắc phục những nguyên nhân bị đình chỉ, tổ chức, cá nhân chuẩn bị hồ sơ gửi đến Ủy ban nhân dân cấp xã đề nghị cho phép hoạt động giáo dục trở lại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c>
          <w:tcPr>
            <w:tcW w:w="226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r>
    </w:tbl>
    <w:p w:rsidR="004F685F" w:rsidRPr="008426BF" w:rsidRDefault="004F685F" w:rsidP="004F685F">
      <w:pPr>
        <w:rPr>
          <w:color w:val="000000"/>
          <w:szCs w:val="24"/>
        </w:rPr>
      </w:pP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4. Sáp nhập, chia, tách nhóm trẻ, lớp mẫu giáo độc lập</w:t>
      </w:r>
    </w:p>
    <w:tbl>
      <w:tblPr>
        <w:tblW w:w="9978" w:type="dxa"/>
        <w:tblCellMar>
          <w:left w:w="0" w:type="dxa"/>
          <w:right w:w="0" w:type="dxa"/>
        </w:tblCellMar>
        <w:tblLook w:val="04A0"/>
      </w:tblPr>
      <w:tblGrid>
        <w:gridCol w:w="2547"/>
        <w:gridCol w:w="7411"/>
        <w:gridCol w:w="14"/>
        <w:gridCol w:w="6"/>
      </w:tblGrid>
      <w:tr w:rsidR="004F685F" w:rsidRPr="008426BF" w:rsidTr="008375AC">
        <w:trPr>
          <w:gridAfter w:val="2"/>
          <w:wAfter w:w="20" w:type="dxa"/>
        </w:trPr>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Trình tự thực hiện</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Tổ chức, cá nhân gửi trực tiếp hoặc qua bưu điện 01 bộ hồ sơ đến Ủy ban nhân dân cấp xã. Trong thời hạn 05 ngày làm việc, kể từ ngày nhận đủ hồ sơ hợp lệ, Ủy ban nhân dân cấp xã có văn bản gửi Phòng Giáo dục và Đào tạo đề nghị kiểm tra các điều kiện sáp nhập, chia, tách nhóm trẻ, lớp mẫu giáo độc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Trong thời hạn 10 ngày làm việc, Phòng Giáo dục và Đào tạo xem xét, kiểm tra trên thực tế, nếu thấy đủ điều kiện, Phòng Giáo dục và Đào tạo có ý kiến bằng văn bản gửi Ủy ban nhân dân cấp xã;</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w:t>
            </w:r>
            <w:r w:rsidRPr="008426BF">
              <w:rPr>
                <w:rFonts w:eastAsia="Times New Roman"/>
                <w:i/>
                <w:iCs/>
                <w:color w:val="000000"/>
                <w:szCs w:val="24"/>
                <w:bdr w:val="none" w:sz="0" w:space="0" w:color="auto" w:frame="1"/>
              </w:rPr>
              <w:t>Trong thời hạn 05 ngày làm việc, kể từ ngày nhận được văn bản trả lời của Phòng Giáo dục và Đào tạo, Chủ tịch Ủy ban nhân dân cấp xã quyết định sáp nhập, chia, tách. Nếu không sáp nhập, chia, tách nhóm trẻ, lớp mẫu giáo độc lập thì có văn bản thông báo đến Phòng Giáo dục và Đào tạo và tổ chức, cá nhân nộp hồ sơ nêu rõ lý do</w:t>
            </w:r>
            <w:r w:rsidRPr="008426BF">
              <w:rPr>
                <w:rFonts w:eastAsia="Times New Roman"/>
                <w:color w:val="000000"/>
                <w:szCs w:val="24"/>
              </w:rPr>
              <w:t> </w:t>
            </w:r>
          </w:p>
        </w:tc>
      </w:tr>
      <w:tr w:rsidR="004F685F" w:rsidRPr="008426BF" w:rsidTr="008375AC">
        <w:trPr>
          <w:gridAfter w:val="2"/>
          <w:wAfter w:w="20" w:type="dxa"/>
        </w:trPr>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Cách thức thực hiện</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Trực tiếp hoặc qua bưu điện</w:t>
            </w:r>
          </w:p>
        </w:tc>
      </w:tr>
      <w:tr w:rsidR="004F685F" w:rsidRPr="008426BF" w:rsidTr="008375AC">
        <w:trPr>
          <w:gridAfter w:val="2"/>
          <w:wAfter w:w="20" w:type="dxa"/>
        </w:trPr>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7185" w:type="dxa"/>
              <w:tblCellMar>
                <w:left w:w="0" w:type="dxa"/>
                <w:right w:w="0" w:type="dxa"/>
              </w:tblCellMar>
              <w:tblLook w:val="04A0"/>
            </w:tblPr>
            <w:tblGrid>
              <w:gridCol w:w="637"/>
              <w:gridCol w:w="4477"/>
              <w:gridCol w:w="1083"/>
              <w:gridCol w:w="988"/>
            </w:tblGrid>
            <w:tr w:rsidR="004F685F" w:rsidRPr="008426BF" w:rsidTr="008375AC">
              <w:tc>
                <w:tcPr>
                  <w:tcW w:w="55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4551"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09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992"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55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455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a) Tờ trình đề nghị sáp nhập, chia, tách nhóm trẻ, lớp mẫu giáo độc lập, trong đó có phương án để bảo đảm quyền, lợi ích hợp pháp của trẻ em, giáo viên; b) Bản sao được cấp từ sổ gốc, bản sao được chứng thực từ bản chính hoặc bản sao kèm theo bản chính để đối chiếu văn bằng, chứng chỉ của giáo viên hoặc người chăm sóc trẻ em</w:t>
                  </w:r>
                </w:p>
              </w:tc>
              <w:tc>
                <w:tcPr>
                  <w:tcW w:w="10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bộ hồ sơ</w:t>
            </w:r>
          </w:p>
        </w:tc>
        <w:tc>
          <w:tcPr>
            <w:tcW w:w="7431" w:type="dxa"/>
            <w:gridSpan w:val="3"/>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Thời hạn giải quyết</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20 ngày làm việc.</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Đối tượng thực hiện</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Tổ chức, cá nhân.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thực hiện</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Chủ tịch 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Phòng Giáo dục và Đào tạo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Quyết định sáp nhập, chia, tách nhóm trẻ, lớp mẫu giáo độc lập của Chủ tịch Ủy ban nhân dân cấp xã.</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20"/>
              </w:numPr>
              <w:suppressAutoHyphens w:val="0"/>
              <w:spacing w:after="0" w:line="270" w:lineRule="atLeast"/>
              <w:ind w:left="0"/>
              <w:textAlignment w:val="baseline"/>
              <w:rPr>
                <w:rFonts w:eastAsia="Times New Roman"/>
                <w:color w:val="000000"/>
                <w:szCs w:val="24"/>
              </w:rPr>
            </w:pPr>
            <w:hyperlink r:id="rId49" w:tgtFrame="_blank" w:tooltip="Nghị định 46/2017/NĐ-CP" w:history="1">
              <w:r w:rsidRPr="008426BF">
                <w:rPr>
                  <w:rFonts w:eastAsia="Times New Roman"/>
                  <w:color w:val="000000"/>
                  <w:szCs w:val="24"/>
                  <w:u w:val="single"/>
                  <w:bdr w:val="none" w:sz="0" w:space="0" w:color="auto" w:frame="1"/>
                </w:rPr>
                <w:t>Nghị định 46/2017/NĐ-CP</w:t>
              </w:r>
            </w:hyperlink>
          </w:p>
          <w:p w:rsidR="004F685F" w:rsidRPr="008426BF" w:rsidRDefault="004F685F" w:rsidP="004F685F">
            <w:pPr>
              <w:numPr>
                <w:ilvl w:val="0"/>
                <w:numId w:val="20"/>
              </w:numPr>
              <w:suppressAutoHyphens w:val="0"/>
              <w:spacing w:after="0" w:line="270" w:lineRule="atLeast"/>
              <w:ind w:left="0"/>
              <w:textAlignment w:val="baseline"/>
              <w:rPr>
                <w:rFonts w:eastAsia="Times New Roman"/>
                <w:color w:val="000000"/>
                <w:szCs w:val="24"/>
              </w:rPr>
            </w:pPr>
            <w:hyperlink r:id="rId50" w:tgtFrame="_blank" w:tooltip="Nghị định 135/2018/NĐ-CP" w:history="1">
              <w:r w:rsidRPr="008426BF">
                <w:rPr>
                  <w:rFonts w:eastAsia="Times New Roman"/>
                  <w:color w:val="000000"/>
                  <w:szCs w:val="24"/>
                  <w:u w:val="single"/>
                  <w:bdr w:val="none" w:sz="0" w:space="0" w:color="auto" w:frame="1"/>
                </w:rPr>
                <w:t>Nghị định 135/2018/NĐ-CP</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Không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54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Đánh giá tác động TTHC</w:t>
            </w:r>
          </w:p>
        </w:tc>
        <w:tc>
          <w:tcPr>
            <w:tcW w:w="7411"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8426BF" w:rsidRDefault="004F685F" w:rsidP="004F685F">
      <w:pPr>
        <w:rPr>
          <w:rFonts w:eastAsia="Times New Roman"/>
          <w:color w:val="000000"/>
          <w:szCs w:val="24"/>
          <w:bdr w:val="none" w:sz="0" w:space="0" w:color="auto" w:frame="1"/>
          <w:shd w:val="clear" w:color="auto" w:fill="FFFFFF"/>
        </w:rPr>
      </w:pPr>
      <w:hyperlink r:id="rId51" w:tooltip="In thủ tục hành chính" w:history="1">
        <w:r w:rsidRPr="008426BF">
          <w:rPr>
            <w:rFonts w:eastAsia="Times New Roman"/>
            <w:color w:val="000000"/>
            <w:szCs w:val="24"/>
            <w:bdr w:val="none" w:sz="0" w:space="0" w:color="auto" w:frame="1"/>
            <w:shd w:val="clear" w:color="auto" w:fill="FFFFFF"/>
          </w:rPr>
          <w:br/>
        </w:r>
      </w:hyperlink>
    </w:p>
    <w:p w:rsidR="004F685F" w:rsidRPr="008426BF" w:rsidRDefault="004F685F" w:rsidP="004F685F">
      <w:pPr>
        <w:rPr>
          <w:b/>
          <w:color w:val="000000"/>
          <w:sz w:val="26"/>
          <w:szCs w:val="28"/>
        </w:rPr>
      </w:pPr>
      <w:r w:rsidRPr="008426BF">
        <w:rPr>
          <w:rFonts w:eastAsia="Times New Roman"/>
          <w:color w:val="000000"/>
          <w:szCs w:val="24"/>
          <w:bdr w:val="none" w:sz="0" w:space="0" w:color="auto" w:frame="1"/>
          <w:shd w:val="clear" w:color="auto" w:fill="FFFFFF"/>
        </w:rPr>
        <w:br w:type="page"/>
      </w:r>
      <w:r w:rsidRPr="008426BF">
        <w:rPr>
          <w:b/>
          <w:color w:val="000000"/>
          <w:sz w:val="26"/>
          <w:szCs w:val="28"/>
        </w:rPr>
        <w:lastRenderedPageBreak/>
        <w:t>D. THỦ TỤC HÀNH CHÍNH DO CƠ SỞ GIÁO DỤC THỰC HIỆN</w:t>
      </w:r>
    </w:p>
    <w:p w:rsidR="004F685F" w:rsidRPr="008426BF" w:rsidRDefault="004F685F" w:rsidP="004F685F">
      <w:pPr>
        <w:spacing w:before="40" w:after="40" w:line="240" w:lineRule="auto"/>
        <w:rPr>
          <w:b/>
          <w:color w:val="000000"/>
          <w:sz w:val="26"/>
          <w:szCs w:val="28"/>
        </w:rPr>
      </w:pPr>
      <w:r w:rsidRPr="008426BF">
        <w:rPr>
          <w:b/>
          <w:color w:val="000000"/>
          <w:sz w:val="26"/>
          <w:szCs w:val="28"/>
        </w:rPr>
        <w:t>I. Lĩnh vực giáo dục và đào tạo</w:t>
      </w: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r w:rsidRPr="008426BF">
        <w:rPr>
          <w:rFonts w:eastAsia="Times New Roman"/>
          <w:b/>
          <w:bCs/>
          <w:color w:val="000000"/>
          <w:szCs w:val="24"/>
        </w:rPr>
        <w:t>1. Đề nghị miễn giảm học phí và hỗ trợ chi phí học tập cho học sinh, sinh viên</w:t>
      </w:r>
    </w:p>
    <w:p w:rsidR="004F685F" w:rsidRPr="008426BF" w:rsidRDefault="004F685F" w:rsidP="004F685F">
      <w:pPr>
        <w:shd w:val="clear" w:color="auto" w:fill="FFFFFF"/>
        <w:spacing w:before="105" w:after="105" w:line="330" w:lineRule="atLeast"/>
        <w:textAlignment w:val="baseline"/>
        <w:outlineLvl w:val="3"/>
        <w:rPr>
          <w:rFonts w:eastAsia="Times New Roman"/>
          <w:b/>
          <w:bCs/>
          <w:color w:val="000000"/>
          <w:szCs w:val="24"/>
        </w:rPr>
      </w:pPr>
    </w:p>
    <w:tbl>
      <w:tblPr>
        <w:tblW w:w="9794" w:type="dxa"/>
        <w:tblCellMar>
          <w:left w:w="0" w:type="dxa"/>
          <w:right w:w="0" w:type="dxa"/>
        </w:tblCellMar>
        <w:tblLook w:val="04A0"/>
      </w:tblPr>
      <w:tblGrid>
        <w:gridCol w:w="2119"/>
        <w:gridCol w:w="7655"/>
        <w:gridCol w:w="14"/>
        <w:gridCol w:w="6"/>
      </w:tblGrid>
      <w:tr w:rsidR="004F685F" w:rsidRPr="008426BF" w:rsidTr="008375AC">
        <w:trPr>
          <w:gridAfter w:val="2"/>
        </w:trPr>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Trình tự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Đối với người học tại các cơ sở giáo dục mầm non, phổ thông, giáo dục nghề nghiệp và giáo dục đại học công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Trong vòng 45 ngày kể từ ngày khai giảng năm học, cha mẹ (hoặc người giám hộ) trẻ em học mẫu giáo, học sinh phổ thông, học viên học chương trình trung học cơ sở và trung học phổ thông học ở các trung tâm giáo dục thường xuyên; học sinh, sinh viên, học viên học ở các cơ sở giáo dục nghề nghiệp và giáo dục đại học có Đơn đề nghị miễn, giảm học phí và hỗ trợ chi phí học tập và bản sao giấy tờ chứng minh thuộc đối tượng miễn, giảm học phí và hỗ trợ chi phí học tập gửi cơ sở giáo dục;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Cơ sở giáo dục nghề nghiệp và giáo dục đại học căn cứ vào chuyên ngành học của người học để quyết định miễn, giảm học phí đối với người học thuộc diện miễn, giảm học phí được quy định tại: điểm h, i khoản 2, gạch đầu dòng thứ nhất, gạch đầu dòng thứ hai điểm a khoản 3 Điều 4 của Thông tư liên tịch số 09/2016/TTLT-BGDĐT-BTC-BLĐTBXH ngày 30 tháng 3 năm 2016 của Bộ Giáo dục và Đào tạo, Bộ Tài chính, Bộ Lao động - Thương binh và Xã hội hướng dẫn thực hiện một số điều của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2015 - 2016 đến năm học 2020 – 2021 (Thông tư liên tịch số 09).</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Trong vòng 45 ngày kể từ ngày bắt đầu khai giảng năm học, cha mẹ (hoặc người giám hộ) trẻ em học mẫu giáo, học sinh phổ thông; học sinh, sinh viên học ở các cơ sở giáo dục nghề nghiệp và giáo dục đại học phải làm đơn có xác nhận của nhà trường gửi về:</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Sở giáo dục và đào tạo: Đối với học sinh học trung học phổ thông (đơn cấp bù tiền miễn, giảm học phí mẫu theo phụ lục V; đơn hỗ trợ chi phí học tập mẫu theo phụ lục III).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Phòng lao động-thương binh và xã hội: Đối với học sinh, sinh viên học ở các cơ sở giáo dục nghề nghiệp và giáo dục đại học (mẫu đơn theo phụ lục VI).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xml:space="preserve">Tùy theo từng đối tượng được miễn, giảm học phí và hỗ trợ chi phí học tập, kèm theo đơn là bản sao chứng thực một trong các giấy tờ được quy định tại điểm a khoản 1 Điều 5 Thông tư liên tịch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w:t>
            </w:r>
            <w:r w:rsidRPr="008426BF">
              <w:rPr>
                <w:rFonts w:eastAsia="Times New Roman"/>
                <w:color w:val="000000"/>
                <w:szCs w:val="24"/>
              </w:rPr>
              <w:lastRenderedPageBreak/>
              <w:t>trường.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Chi trả tiền hỗ trợ chi phí học tập đối với các đối tượng đang học tại các cơ sở giáo dục mầm non và phổ thông công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Phòng giáo dục và đào tạo chịu trách nhiệm chi trả, quyết toán kinh phí hỗ trợ chi phí học tập trực tiếp bằng tiền mặt cho cha mẹ (hoặc người giám hộ) trẻ em học mẫu giáo, học sinh tiểu học, học sinh trung học cơ sở hoặc ủy quyền cho cơ sở giáo dục chi trả, quyết toán với phòng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Sở giáo dục và đào tạo chịu trách nhiệm chi trả, quyết toán kinh phí hỗ trợ chi phí học tập trực tiếp bằng tiền mặt cho cha mẹ học sinh (hoặc học sinh) trung học phổ thông, học viên học ở các trung tâm giáo dục thường xuyên và học sinh học tại các cơ sở giáo dục khác do Sở giáo dục và đào tạo quản lý hoặc ủy quyền cho cơ sở giáo dục chi trả, quyết toán với Sở giáo dục và đào tạo;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Kinh phí hỗ trợ chi phí học tập được cấp không quá 9 tháng/năm học và chi trả 2 lần trong năm: Lần 1 chi trả 4 tháng vào tháng 10 hoặc tháng 11; Lần 2 chi trả 5 tháng vào tháng 3 hoặc tháng 4;</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Trường hợp cha mẹ (hoặc người giám hộ) trẻ em học mẫu giáo và học sinh chưa nhận tiền hỗ trợ chi phí học tập theo thời hạn quy định thì được truy lĩnh trong kỳ chi trả tiếp theo.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d) Chi trả tiền miễn, giảm học phí và hỗ trợ chi phí học tập đối với người học ở các cơ sở giáo dục ngoài công lập; cơ sở giáo dục nghề nghiệp và giáo dục đại học thuộc doanh nghiệp nhà nước, tổ chức kinh tế</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Phòng giáo dục và đào tạo chịu trách nhiệm chi trả, quyết toán kinh phí cấp bù học phí và hỗ trợ chi phí học tập trực tiếp bằng tiền mặt (hoặc ủy quyền cho cơ sở giáo dục chi trả) cho cha mẹ (hoặc người giám hộ) trẻ em học mẫu giáo, học sinh tiểu học và học sinh trung học cơ sở;</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Sở giáo dục và đào tạo chịu trách nhiệm chi trả, quyết toán kinh phí cấp bù học phí và hỗ trợ chi phí học tập trực tiếp bằng tiền mặt cho cha mẹ học sinh trung học phổ thông hoặc ủy quyền cho cơ sở giáo dục chi trả;</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Phòng lao động - thương binh và xã hội chịu trách nhiệm chi trả, quyết toán kinh phí cấp bù học phí trực tiếp bằng tiền mặt cho cha mẹ học sinh, sinh viên đang học tại các cơ sở giáo dục nghề nghiệp và giáo dục đại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Trường hợp học sinh, sinh viên bị kỷ luật ngừng học hoặc buộc thôi học thì cơ sở giáo dục nghề nghiệp và giáo dục đại học nơi học sinh, sinh viên đang học gửi thông báo để phòng lao động - thương binh và xã hội dừng thực hiện chi trả. Khi học sinh, sinh viên được nhập học lại sau khi hết thời hạn kỷ luật, theo xác nhận của cơ sở giáo dục nghề nghiệp và giáo dục đại học thì phòng lao động - thương binh và xã hội tiếp tục thực hiện chi trả. Thời gian học lưu ban, học lại, ngừng học, học bổ sung sẽ không được tính để chi trả tiền cấp bù miễn, giảm học phí;</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Kinh phí cấp bù tiền miễn, giảm học phí và hỗ trợ chi phí học tập được cấp không quá 9 tháng/năm học (đối với học sinh mầm non và phổ thông), 10 tháng/năm học (đối với học sinh, sinh viên học tại các cơ sở giáo dục nghề nghiệp giáo dục đại học) và thực hiện 2 lần trong năm: Lần 1 chi trả 4 tháng (đối với học sinh mầm non và phổ thông), 5 tháng (đối với học sinh, sinh viên học tại các cơ sở giáo dục nghề nghiệp, giáo dục đại học) vào tháng 10 hoặc tháng 11; Lần 2 chi trả 5 tháng vào tháng 3 hoặc tháng 4;</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xml:space="preserve">- Trường hợp cha mẹ (hoặc người giám hộ) trẻ em học mẫu giáo, học sinh phổ thông, học sinh, sinh viên chưa nhận tiền cấp bù học phí và hỗ trợ chi </w:t>
            </w:r>
            <w:r w:rsidRPr="008426BF">
              <w:rPr>
                <w:rFonts w:eastAsia="Times New Roman"/>
                <w:color w:val="000000"/>
                <w:szCs w:val="24"/>
              </w:rPr>
              <w:lastRenderedPageBreak/>
              <w:t>phí học tập theo thời hạn quy định thì được truy lĩnh trong kỳ chi trả tiếp theo.</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Cách thức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Cha mẹ (hoặc người giám hộ) trẻ em học mẫu giáo và học sinh phổ thông; học sinh, sinh viên, học viên trực tiếp đến cơ sở giáo dục để nộp hồ sơ.</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r>
      <w:tr w:rsidR="004F685F" w:rsidRPr="008426BF" w:rsidTr="008375AC">
        <w:trPr>
          <w:gridAfter w:val="2"/>
        </w:trPr>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Thành phần hồ sơ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tbl>
            <w:tblPr>
              <w:tblW w:w="7429" w:type="dxa"/>
              <w:tblCellMar>
                <w:left w:w="0" w:type="dxa"/>
                <w:right w:w="0" w:type="dxa"/>
              </w:tblCellMar>
              <w:tblLook w:val="04A0"/>
            </w:tblPr>
            <w:tblGrid>
              <w:gridCol w:w="730"/>
              <w:gridCol w:w="4827"/>
              <w:gridCol w:w="1064"/>
              <w:gridCol w:w="808"/>
            </w:tblGrid>
            <w:tr w:rsidR="004F685F" w:rsidRPr="008426BF" w:rsidTr="008375AC">
              <w:tc>
                <w:tcPr>
                  <w:tcW w:w="73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STT</w:t>
                  </w:r>
                </w:p>
              </w:tc>
              <w:tc>
                <w:tcPr>
                  <w:tcW w:w="4827"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Loại giấy tờ</w:t>
                  </w:r>
                </w:p>
              </w:tc>
              <w:tc>
                <w:tcPr>
                  <w:tcW w:w="1064"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Mẫu đơn, tờ khai</w:t>
                  </w:r>
                </w:p>
              </w:tc>
              <w:tc>
                <w:tcPr>
                  <w:tcW w:w="808"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Số lượng</w:t>
                  </w:r>
                </w:p>
              </w:tc>
            </w:tr>
            <w:tr w:rsidR="004F685F" w:rsidRPr="008426BF" w:rsidTr="008375AC">
              <w:tc>
                <w:tcPr>
                  <w:tcW w:w="73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1</w:t>
                  </w:r>
                </w:p>
              </w:tc>
              <w:tc>
                <w:tcPr>
                  <w:tcW w:w="4827"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 xml:space="preserve">1. Đối với người học tại các cơ sở giáo dục mầm non, phổ thông, giáo dục nghề nghiệp và giáo dục đại học công lập a) Đơn đề nghị miễn, giảm học phí và hỗ trợ chi phí học tập: - Đối với các đối tượng thuộc diện được miễn, giảm học phí học mầm non, phổ thông, giáo dục thường xuyên: Mẫu đơn theo phụ lục II. - Đối với các đối tượng thuộc diện được hỗ trợ chi phí học tập học mầm non, phổ thông, giáo dục thường xuyên: Mẫu đơn theo phụ lục III. - Đối với các đối tượng thuộc diện miễn, giảm học phí học ở cơ sở giáo dục nghề nghiệp và giáo dục đại học: Mẫu đơn theo phụ lục IV. b) Bản sao chứng thực giấy tờ chứng minh thuộc đối tượng miễn, giảm học phí và hỗ trợ chi phí học tập đối với các đối tượng sau: - Giấy xác nhận của cơ quan quản lý đối tượng người có công đối với đối tượng được quy định tại Điểm a Khoản 2 Điều 4 Thông tư liên tịch số 09; - Giấy xác nhận khuyết tật do Ủy ban nhân dân cấp xã cấp hoặc Quyết định về việc trợ cấp xã hội của Chủ tịch Ủy ban nhân dân cấp huyện đối với đối tượng được quy định tại Điểm b Khoản 2 Điều 4 của Thông tư liên tịch số 09 và giấy tờ chứng minh là hộ nghèo hoặc hộ cận nghèo do Ủy ban nhân dân xã cấp hoặc xác nhận; - Quyết định về việc trợ cấp xã hội của Chủ tịch Ủy ban nhân dân cấp huyện đối với đối tượng được quy định tại Điểm c Khoản 2 Điều 4 Thông tư liên tịch số 09; - Giấy tờ chứng minh là hộ nghèo do Ủy ban nhân dân cấp xã cấp hoặc xác nhận cho đối tượng được quy định tại Điểm d Khoản 2 Điều 4 Thông tư liên tịch số 09; - Giấy chứng nhận đối tượng được hưởng chế độ miễn học phí theo mẫu số 02 ban hành kèm theo Thông tư liên tịch số 20/2012/TTLT-BQP-BTC ngày 06/3/2012 của Liên Bộ Quốc phòng và Bộ Tài </w:t>
                  </w:r>
                  <w:r w:rsidRPr="008426BF">
                    <w:rPr>
                      <w:rFonts w:eastAsia="Times New Roman"/>
                      <w:color w:val="000000"/>
                      <w:szCs w:val="24"/>
                    </w:rPr>
                    <w:lastRenderedPageBreak/>
                    <w:t xml:space="preserve">chính hướng dẫn thực hiện Nghị định số 88/2011/NĐ-CP ngày 29/9/2011 của Chính phủ về chế độ, chính sách đối với gia đình hạ sĩ quan, binh sĩ tại ngũ đối với đối tượng quy định tại Điểm đ Khoản 2 Điều 4 Thông tư liên tịch số 09; - Giấy khai sinh và giấy tờ chứng minh là hộ nghèo hoặc hộ cận nghèo do Ủy ban nhân dân cấp xã cấp hoặc xác nhận cho đối tượng được quy định tại Điểm g Khoản 2 Điều 4 Thông tư liên tịch số 09; - Giấy khai sinh và sổ hộ khẩu thường trú hoặc giấy đăng ký tạm trú đối với đối tượng được quy định tại Điểm k Khoản 2 và gạch đầu dòng thứ ba Điểm a Khoản 3 Điều 2 Thông tư liên tịch số 09; - Bằng tốt nghiệp trung học cơ sở đối với đối tượng được quy định tại Điểm m Khoản 2 Điều 4 Thông tư liên tịch số 09; + Sổ hưởng trợ cấp hàng tháng của cha hoặc mẹ bị tai nạn lao động hoặc mắc bệnh nghề nghiệp do tổ chức bảo hiểm xã hội cấp đối với đối tượng được quy định tại gạch đầu dòng thứ nhất Điểm b Khoản 3 Điều 4 Thông tư liên tịch số 09; + Giấy tờ chứng minh là hộ cận nghèo do Ủy ban nhân dân cấp xã cấp hoặc xác nhận cho đối tượng được quy định tại gạch đầu dòng thứ hai Điểm b Khoản 3 Điều 4 Thông tư liên tịch số 09. 2. Đối với người học tại các cơ sở giáo dục mầm non, phổ thông, giáo dục nghề nghiệp và giáo dục đại học ngoài công lập; cơ sở giáo dục nghề nghiệp và giáo dục đại học thuộc doanh nghiệp nhà nước, tổ chức kinh tế a) Đơn có xác nhận của nhà trường gửi về: - Phòng giáo dục và đào tạo: Đối với trẻ em học mẫu giáo, học sinh tiểu học thuộc trường hợp được hỗ trợ chi phí học tập, học sinh học trung học cơ sở (đơn cấp bù tiền miễn, giảm học phí mẫu theo phụ lục V; đơn hỗ trợ chi phí học tập mẫu theo phụ lục III). - Sở giáo dục và đào tạo: Đối với học sinh học trung học phổ thông (đơn cấp bù tiền miễn, giảm học phí mẫu theo phụ lục V; đơn hỗ trợ chi phí học tập mẫu theo phụ lục III). - Phòng lao động-thương binh và xã hội: Đối với học sinh, sinh viên học ở các cơ sở giáo dục nghề nghiệp và giáo dục đại học (mẫu đơn theo phụ lục VI). b) Tùy theo từng đối tượng được miễn, giảm học phí và hỗ trợ chi phí học tập, kèm theo đơn là bản sao chứng thực một trong các giấy tờ được quy định tại Điểm a Khoản 1 </w:t>
                  </w:r>
                  <w:r w:rsidRPr="008426BF">
                    <w:rPr>
                      <w:rFonts w:eastAsia="Times New Roman"/>
                      <w:color w:val="000000"/>
                      <w:szCs w:val="24"/>
                    </w:rPr>
                    <w:lastRenderedPageBreak/>
                    <w:t>Điều 5 Thông tư số 09. Riêng đối với người học học các ngành, nghề được quy định tại Điểm h, i Khoản 2 và gạch đầu dòng thứ nhất, gạch đầu dòng thứ hai Điểm a Khoản 3 Điều 4 của Thông tư liên tịch số 09, kèm theo đơn đề nghị miễn, giảm học phí là giấy xác nhận của Nhà trường. 3. Đối với trẻ em mẫu giáo và học sinh phổ thông vừa thuộc diện được miễn, giảm học phí vừa thuộc diện được hỗ trợ chi phí học tập, chỉ phải làm 01 bộ hồ sơ các giấy tờ liên quan nói trên kèm các đơn theo mẫu (phụ lục II và III) của Thông tư liên tịch số 09; 4. Người học thuộc diện miễn, giảm học phí và hỗ trợ chi phí học tập chỉ phải làm 01 bộ hồ sơ nộp lần đầu cho cả thời gian học tập. Riêng đối với người học thuộc diện hộ nghèo, hộ cận nghèo thì vào mỗi đầu học kỳ phải nộp bổ sung giấy chứng nhận hộ nghèo, hộ cận nghèo để làm căn cứ xem xét miễn, giảm học phí và hỗ trợ chi phí học tập cho kỳ học tiếp theo.</w:t>
                  </w:r>
                </w:p>
              </w:tc>
              <w:tc>
                <w:tcPr>
                  <w:tcW w:w="1064"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p>
              </w:tc>
              <w:tc>
                <w:tcPr>
                  <w:tcW w:w="808"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01</w:t>
                  </w:r>
                </w:p>
              </w:tc>
            </w:tr>
          </w:tbl>
          <w:p w:rsidR="004F685F" w:rsidRPr="008426BF" w:rsidRDefault="004F685F" w:rsidP="008375AC">
            <w:pPr>
              <w:spacing w:after="0" w:line="240" w:lineRule="atLeast"/>
              <w:rPr>
                <w:rFonts w:eastAsia="Times New Roman"/>
                <w:color w:val="000000"/>
                <w:szCs w:val="24"/>
              </w:rPr>
            </w:pPr>
          </w:p>
        </w:tc>
      </w:tr>
      <w:tr w:rsidR="004F685F" w:rsidRPr="008426BF" w:rsidTr="008375AC">
        <w:trPr>
          <w:gridAfter w:val="2"/>
        </w:trPr>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Số bộ hồ sơ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01 bộ.</w:t>
            </w: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Phí</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Lệ phí</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Mức giá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Thời hạn giải quyết</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Phương thức chi trả tiền hỗ trợ chi phí học tập đối với các đối tượng đang học tại các cơ sở giáo dục mầm non và phổ thông công lập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Kinh phí hỗ trợ chi phí học tập được cấp đủ trong 9 tháng/năm học và chi trả 2 lần trong năm: Lần 1 chi trả đủ 4 tháng vào tháng 10 hoặc tháng 11; Lần 2 chi trả đủ 5 tháng vào tháng 3 hoặc tháng 4.</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i/>
                <w:iCs/>
                <w:color w:val="000000"/>
                <w:szCs w:val="24"/>
                <w:bdr w:val="none" w:sz="0" w:space="0" w:color="auto" w:frame="1"/>
              </w:rPr>
              <w:t>- Phương thức chi trả tiền miễn, giảm học phí và hỗ trợ chi phí học tập đối với người học ở các cơ sở giáo dục ngoài công lập; cơ sở giáo dục nghề nghiệp và giáo dục đại học thuộc doanh nghiệp nhà nước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Kinh phí cấp bù tiền miễn, giảm học phí và hỗ trợ chi phí học tập được cấp đủ trong 9 tháng/năm học (đối với học sinh mầm non và phổ thông), 10 tháng/năm học (đối với học sinh, sinh viên học tại các cơ sở giáo dục nghề nghiệp, giáo dục đại học) và thực hiện 2 lần trong năm: Lần 1 chi trả đủ 4 tháng (đối với học sinh mầm non và phổ thông), 5 tháng (đối với học sinh, sinh viên học tại các cơ sở giáo dục nghề nghiệp, giáo dục đại học) vào tháng 10 hoặc tháng 11; Lần 2 chi trả đủ 5 tháng vào tháng 3 hoặc tháng 4.</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Trường hợp cha mẹ (hoặc người giám hộ) trẻ em học mẫu giáo, học sinh phổ thông, học sinh, sinh viên chưa nhận tiền cấp bù học phí và hỗ trợ chi phí học tập theo thời hạn quy định thì được truy lĩnh trong kỳ chi trả tiếp theo.</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 xml:space="preserve">Đối tượng thực </w:t>
            </w:r>
            <w:r w:rsidRPr="008426BF">
              <w:rPr>
                <w:rFonts w:eastAsia="Times New Roman"/>
                <w:b/>
                <w:bCs/>
                <w:color w:val="000000"/>
                <w:szCs w:val="24"/>
              </w:rPr>
              <w:lastRenderedPageBreak/>
              <w:t>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lastRenderedPageBreak/>
              <w:t xml:space="preserve">học sinh, sinh viên, học viên cao học, nghiên cứu sinh., Cha mẹ hoặc người </w:t>
            </w:r>
            <w:r w:rsidRPr="008426BF">
              <w:rPr>
                <w:rFonts w:eastAsia="Times New Roman"/>
                <w:color w:val="000000"/>
                <w:szCs w:val="24"/>
              </w:rPr>
              <w:lastRenderedPageBreak/>
              <w:t>giám hộ trẻ em học mẫu giáo, học sinh phổ thông</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Cơ quan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Sở Giáo dục và Đào tạo, Phòng Giáo dục và Đào tạo, Phòng Lao động - Thương binh và Xã hội</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có thẩm quyền quyết định</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Địa chỉ tiếp nhận hồ sơ</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được ủy quyền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Cơ quan phối hợp</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Kết quả thực hiện</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Kinh phí hỗ trợ chi phí học tập được cấp không quá 9 tháng/năm học và chi trả 2 lần trong năm: Lần 1 chi trả 4 tháng vào tháng 10 hoặc tháng 11; Lần 2 chi trả 5 tháng vào tháng 3 hoặc tháng 4</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Căn cứ pháp lý của TTHC</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4F685F">
            <w:pPr>
              <w:numPr>
                <w:ilvl w:val="0"/>
                <w:numId w:val="21"/>
              </w:numPr>
              <w:suppressAutoHyphens w:val="0"/>
              <w:spacing w:after="0" w:line="270" w:lineRule="atLeast"/>
              <w:ind w:left="0"/>
              <w:textAlignment w:val="baseline"/>
              <w:rPr>
                <w:rFonts w:eastAsia="Times New Roman"/>
                <w:color w:val="000000"/>
                <w:szCs w:val="24"/>
              </w:rPr>
            </w:pPr>
            <w:hyperlink r:id="rId52" w:tgtFrame="_blank" w:tooltip="Thông tư liên tịch 09/2016/TTLT-BGDĐT-BTC-BLĐTBXH" w:history="1">
              <w:r w:rsidRPr="008426BF">
                <w:rPr>
                  <w:rFonts w:eastAsia="Times New Roman"/>
                  <w:color w:val="000000"/>
                  <w:szCs w:val="24"/>
                  <w:u w:val="single"/>
                  <w:bdr w:val="none" w:sz="0" w:space="0" w:color="auto" w:frame="1"/>
                </w:rPr>
                <w:t>Thông tư liên tịch 09/2016/TTLT-BGDĐT-BTC-BLĐTBXH</w:t>
              </w:r>
            </w:hyperlink>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t>Yêu cầu hoặc điều kiện để thực hiện TTHC</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a) Đối tượng không phải đóng học phí</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Đối tượng không phải đóng học phí tại các cơ sở giáo dục công lập bao gồm: Học sinh tiểu học; Học sinh, sinh viên sư phạm; Người học các ngành chuyên môn đặc thù đáp ứng yêu cầu phát triển kinh tế - xã hội, quốc phòng, an ninh theo quy định của Luật Giáo dục đại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b) Đối tượng được miễn học phí</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Người có công với cách mạng và thân nhân của người có công với cách mạng theo Pháp lệnh ưu đãi người có công với cách mạng số 26/2005/PL-UBTVQH11 ngày 29 tháng 6 năm 2005, Pháp lệnh số 04/2012/UBTVQH13 ngày 16 tháng 7 năm 2012 sửa đổi, bổ sung một số điều của Pháp lệnh ưu đãi người có công với cách mạng.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sinh viên bị tàn tật, khuyết tật có khó khăn về kinh tế.</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Người từ 16 tuổi đến 22 tuổi thuộc một trong các trường hợp quy định tại Khoản 1 Điều 5 Nghị định số 136/2013/NĐ-CP ngày 21 tháng 10 năm 2013 của Chính phủ quy định chính sách trợ giúp xã hội đối với đối tượng bảo trợ xã hội mà đang học phổ thông, học nghề, trung học chuyên nghiệp, cao đẳng, đại học văn bằng thứ nhất.</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phổ thông có cha mẹ thuộc diện hộ nghèo theo quy định của Thủ tướng Chính phủ.</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phổ thông là con của hạ sĩ quan và binh sĩ, chiến sĩ đang phục vụ có thời hạn trong lực lượng vũ trang nhân dân.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Học sinh, sinh viên hệ cử tuyển (kể cả học sinh cử tuyển học nghề nội trú với thời gian đào tạo từ 3 tháng trở lên).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lastRenderedPageBreak/>
              <w:t>- Học sinh trường phổ thông dân tộc nội trú, trường dự bị đại học, khoa dự bị đại học.</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Học sinh, sinh viên học tại các cơ sở giáo dục nghề nghiệp và giáo dục đại học là người dân tộc thiểu số thuộc hộ nghèo và hộ cận nghèo theo quy định của Thủ tướng Chính phủ.</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Sinh viên học chuyên ngành Mác - Lê nin và Tư tưởng Hồ Chí Minh.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Học sinh, sinh viên, học viên, nghiên cứu sinh các chuyên ngành: Lao, Phong, Tâm thần, Giám định pháp y, Pháp y tâm thần và Giải phẫu bệnh.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Học sinh, sinh viên người dân tộc thiểu số rất ít người ở vùng có điều kiện kinh tế - xã hội khó khăn hoặc đặc biệt khó khăn theo quy định của cơ quan có thẩm quyền.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Sinh viên cao đẳng, đại học, học viên cao học, nghiên cứu sinh học các chuyên ngành trong lĩnh vực năng lượng nguyên tử.</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Người tốt nghiệp trung học cơ sở học tiếp lên trình độ trung cấp.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Người học các ngành chuyên môn đặc thù đáp ứng yêu cầu phát triển kinh tế - xã hội, quốc phòng, an ninh theo quy định của Luật Giáo dục nghề nghiệp.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c) Đối tượng được giảm học phí</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Các đối tượng được giảm 70% học phí gồm: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Học sinh, sinh viên học các ngành nghệ thuật truyền thống và đặc thù trong các trường văn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Học sinh, sinh viên các chuyên ngành nhã 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Các đối tượng được giảm 50% học phí gồm:</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sinh viên là con cán bộ, công nhân, viên chức mà cha hoặc mẹ bị tai nạn lao động hoặc mắc bệnh nghề nghiệp được hưởng trợ cấp thường xuyên;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phổ thông có cha mẹ thuộc hộ cận nghèo theo quy định của Thủ tướng Chính phủ.</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d) Không thu học phí có thời hạn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Khi xảy ra thiên tai, tùy theo mức độ và phạm vi thiệt hại, Ủy ban nhân dân cấp tỉnh xem xét, quyết định không thu học phí trong thời hạn nhất định đối với trẻ em học mẫu giáo và học sinh phổ thông thuộc vùng bị thiên tai.</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Khoản 1 Điều này theo mức học phí của chương trình đại trà tại các trường công lập trên cùng địa bàn.</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lastRenderedPageBreak/>
              <w:t>đ) Đối tượng được hỗ trợ chi phí học tập</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phổ thông mồ côi cả cha lẫn mẹ hoặc bị tàn tật, khuyết tật có khó khăn về kinh tế.</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Trẻ em học mẫu giáo và học sinh phổ thông có cha mẹ thuộc diện hộ nghèo theo quy định của Thủ tướng Chính phủ.</w:t>
            </w:r>
          </w:p>
          <w:p w:rsidR="004F685F" w:rsidRPr="008426BF" w:rsidRDefault="004F685F" w:rsidP="008375AC">
            <w:pPr>
              <w:spacing w:after="0" w:line="240" w:lineRule="atLeast"/>
              <w:textAlignment w:val="baseline"/>
              <w:rPr>
                <w:rFonts w:eastAsia="Times New Roman"/>
                <w:color w:val="000000"/>
                <w:szCs w:val="24"/>
              </w:rPr>
            </w:pPr>
            <w:r w:rsidRPr="008426BF">
              <w:rPr>
                <w:rFonts w:eastAsia="Times New Roman"/>
                <w:color w:val="000000"/>
                <w:szCs w:val="24"/>
              </w:rPr>
              <w:t> </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r w:rsidR="004F685F" w:rsidRPr="008426BF" w:rsidTr="008375AC">
        <w:tc>
          <w:tcPr>
            <w:tcW w:w="2119"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hideMark/>
          </w:tcPr>
          <w:p w:rsidR="004F685F" w:rsidRPr="008426BF" w:rsidRDefault="004F685F" w:rsidP="008375AC">
            <w:pPr>
              <w:spacing w:after="0" w:line="240" w:lineRule="atLeast"/>
              <w:rPr>
                <w:rFonts w:eastAsia="Times New Roman"/>
                <w:b/>
                <w:bCs/>
                <w:color w:val="000000"/>
                <w:szCs w:val="24"/>
              </w:rPr>
            </w:pPr>
            <w:r w:rsidRPr="008426BF">
              <w:rPr>
                <w:rFonts w:eastAsia="Times New Roman"/>
                <w:b/>
                <w:bCs/>
                <w:color w:val="000000"/>
                <w:szCs w:val="24"/>
              </w:rPr>
              <w:lastRenderedPageBreak/>
              <w:t>Đánh giá tác động TTHC</w:t>
            </w:r>
          </w:p>
        </w:tc>
        <w:tc>
          <w:tcPr>
            <w:tcW w:w="765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hideMark/>
          </w:tcPr>
          <w:p w:rsidR="004F685F" w:rsidRPr="008426BF" w:rsidRDefault="004F685F" w:rsidP="008375AC">
            <w:pPr>
              <w:spacing w:after="0" w:line="240" w:lineRule="atLeast"/>
              <w:rPr>
                <w:rFonts w:eastAsia="Times New Roman"/>
                <w:color w:val="000000"/>
                <w:szCs w:val="24"/>
              </w:rPr>
            </w:pPr>
            <w:r w:rsidRPr="008426BF">
              <w:rPr>
                <w:rFonts w:eastAsia="Times New Roman"/>
                <w:color w:val="000000"/>
                <w:szCs w:val="24"/>
              </w:rPr>
              <w:t>Không có thông tin</w:t>
            </w:r>
          </w:p>
        </w:tc>
        <w:tc>
          <w:tcPr>
            <w:tcW w:w="0" w:type="auto"/>
            <w:hideMark/>
          </w:tcPr>
          <w:p w:rsidR="004F685F" w:rsidRPr="008426BF" w:rsidRDefault="004F685F" w:rsidP="008375AC">
            <w:pPr>
              <w:spacing w:after="0" w:line="240" w:lineRule="auto"/>
              <w:rPr>
                <w:rFonts w:eastAsia="Times New Roman"/>
                <w:color w:val="000000"/>
                <w:szCs w:val="24"/>
              </w:rPr>
            </w:pPr>
          </w:p>
        </w:tc>
        <w:tc>
          <w:tcPr>
            <w:tcW w:w="0" w:type="auto"/>
            <w:hideMark/>
          </w:tcPr>
          <w:p w:rsidR="004F685F" w:rsidRPr="008426BF" w:rsidRDefault="004F685F" w:rsidP="008375AC">
            <w:pPr>
              <w:spacing w:after="0" w:line="240" w:lineRule="auto"/>
              <w:rPr>
                <w:rFonts w:eastAsia="Times New Roman"/>
                <w:color w:val="000000"/>
                <w:szCs w:val="24"/>
              </w:rPr>
            </w:pPr>
          </w:p>
        </w:tc>
      </w:tr>
    </w:tbl>
    <w:p w:rsidR="004F685F" w:rsidRPr="004F685F" w:rsidRDefault="004F685F">
      <w:pPr>
        <w:rPr>
          <w:lang w:val="en-US"/>
        </w:rPr>
      </w:pPr>
    </w:p>
    <w:sectPr w:rsidR="004F685F" w:rsidRPr="004F685F" w:rsidSect="00855EEF">
      <w:pgSz w:w="11907" w:h="16840"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DejaVu Sans">
    <w:altName w:val="Arial"/>
    <w:charset w:val="00"/>
    <w:family w:val="swiss"/>
    <w:pitch w:val="variable"/>
    <w:sig w:usb0="E7002EFF" w:usb1="D200FDFF" w:usb2="0A24602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4D18"/>
    <w:multiLevelType w:val="multilevel"/>
    <w:tmpl w:val="BDDE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F76B8"/>
    <w:multiLevelType w:val="multilevel"/>
    <w:tmpl w:val="7E30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F1026"/>
    <w:multiLevelType w:val="multilevel"/>
    <w:tmpl w:val="808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56F8D"/>
    <w:multiLevelType w:val="multilevel"/>
    <w:tmpl w:val="A388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61AB8"/>
    <w:multiLevelType w:val="multilevel"/>
    <w:tmpl w:val="9B66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A65CD4"/>
    <w:multiLevelType w:val="multilevel"/>
    <w:tmpl w:val="E21C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FB07C6"/>
    <w:multiLevelType w:val="multilevel"/>
    <w:tmpl w:val="CE04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42C58"/>
    <w:multiLevelType w:val="multilevel"/>
    <w:tmpl w:val="AA36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F6FC4"/>
    <w:multiLevelType w:val="multilevel"/>
    <w:tmpl w:val="04CE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C5005"/>
    <w:multiLevelType w:val="multilevel"/>
    <w:tmpl w:val="2900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220AB3"/>
    <w:multiLevelType w:val="multilevel"/>
    <w:tmpl w:val="4B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25633"/>
    <w:multiLevelType w:val="multilevel"/>
    <w:tmpl w:val="4E2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A79BF"/>
    <w:multiLevelType w:val="multilevel"/>
    <w:tmpl w:val="AF8A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D32EA"/>
    <w:multiLevelType w:val="multilevel"/>
    <w:tmpl w:val="E0A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74555"/>
    <w:multiLevelType w:val="multilevel"/>
    <w:tmpl w:val="FFD4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A02CE5"/>
    <w:multiLevelType w:val="multilevel"/>
    <w:tmpl w:val="352E7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6A5D0F"/>
    <w:multiLevelType w:val="multilevel"/>
    <w:tmpl w:val="A70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1815B5"/>
    <w:multiLevelType w:val="multilevel"/>
    <w:tmpl w:val="0736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64489D"/>
    <w:multiLevelType w:val="multilevel"/>
    <w:tmpl w:val="E704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33487E"/>
    <w:multiLevelType w:val="multilevel"/>
    <w:tmpl w:val="9828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9D0645"/>
    <w:multiLevelType w:val="multilevel"/>
    <w:tmpl w:val="4E10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11"/>
  </w:num>
  <w:num w:numId="4">
    <w:abstractNumId w:val="7"/>
  </w:num>
  <w:num w:numId="5">
    <w:abstractNumId w:val="17"/>
  </w:num>
  <w:num w:numId="6">
    <w:abstractNumId w:val="2"/>
  </w:num>
  <w:num w:numId="7">
    <w:abstractNumId w:val="3"/>
  </w:num>
  <w:num w:numId="8">
    <w:abstractNumId w:val="1"/>
  </w:num>
  <w:num w:numId="9">
    <w:abstractNumId w:val="19"/>
  </w:num>
  <w:num w:numId="10">
    <w:abstractNumId w:val="14"/>
  </w:num>
  <w:num w:numId="11">
    <w:abstractNumId w:val="18"/>
  </w:num>
  <w:num w:numId="12">
    <w:abstractNumId w:val="5"/>
  </w:num>
  <w:num w:numId="13">
    <w:abstractNumId w:val="0"/>
  </w:num>
  <w:num w:numId="14">
    <w:abstractNumId w:val="9"/>
  </w:num>
  <w:num w:numId="15">
    <w:abstractNumId w:val="4"/>
  </w:num>
  <w:num w:numId="16">
    <w:abstractNumId w:val="13"/>
  </w:num>
  <w:num w:numId="17">
    <w:abstractNumId w:val="8"/>
  </w:num>
  <w:num w:numId="18">
    <w:abstractNumId w:val="16"/>
  </w:num>
  <w:num w:numId="19">
    <w:abstractNumId w:val="10"/>
  </w:num>
  <w:num w:numId="20">
    <w:abstractNumId w:val="20"/>
  </w:num>
  <w:num w:numId="21">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4F685F"/>
    <w:rsid w:val="000006E4"/>
    <w:rsid w:val="00003EA8"/>
    <w:rsid w:val="000054FE"/>
    <w:rsid w:val="00010897"/>
    <w:rsid w:val="000130B9"/>
    <w:rsid w:val="00014492"/>
    <w:rsid w:val="00016778"/>
    <w:rsid w:val="00020BD1"/>
    <w:rsid w:val="000218B9"/>
    <w:rsid w:val="0002476D"/>
    <w:rsid w:val="00037C57"/>
    <w:rsid w:val="00043140"/>
    <w:rsid w:val="000432EB"/>
    <w:rsid w:val="000433BE"/>
    <w:rsid w:val="0004622B"/>
    <w:rsid w:val="00046F96"/>
    <w:rsid w:val="00047063"/>
    <w:rsid w:val="00057173"/>
    <w:rsid w:val="00057F71"/>
    <w:rsid w:val="00062EC3"/>
    <w:rsid w:val="0006529A"/>
    <w:rsid w:val="00065989"/>
    <w:rsid w:val="00070E8C"/>
    <w:rsid w:val="0007514A"/>
    <w:rsid w:val="000752C2"/>
    <w:rsid w:val="00077AD6"/>
    <w:rsid w:val="00077B7D"/>
    <w:rsid w:val="00077F15"/>
    <w:rsid w:val="000825E2"/>
    <w:rsid w:val="0008502A"/>
    <w:rsid w:val="00086815"/>
    <w:rsid w:val="00087F12"/>
    <w:rsid w:val="000933FE"/>
    <w:rsid w:val="000939A7"/>
    <w:rsid w:val="00094A94"/>
    <w:rsid w:val="000A1FE7"/>
    <w:rsid w:val="000B39C2"/>
    <w:rsid w:val="000B5ECE"/>
    <w:rsid w:val="000B700A"/>
    <w:rsid w:val="000C09C9"/>
    <w:rsid w:val="000C3D44"/>
    <w:rsid w:val="000C4477"/>
    <w:rsid w:val="000C57BF"/>
    <w:rsid w:val="000C6AEB"/>
    <w:rsid w:val="000C6D4D"/>
    <w:rsid w:val="000C713D"/>
    <w:rsid w:val="000D0566"/>
    <w:rsid w:val="000D085C"/>
    <w:rsid w:val="000D2779"/>
    <w:rsid w:val="000D39F8"/>
    <w:rsid w:val="000D4E32"/>
    <w:rsid w:val="000D6D37"/>
    <w:rsid w:val="000D71CB"/>
    <w:rsid w:val="000E1867"/>
    <w:rsid w:val="000E1A04"/>
    <w:rsid w:val="000E3CA5"/>
    <w:rsid w:val="000E6503"/>
    <w:rsid w:val="000E7FBC"/>
    <w:rsid w:val="000F1284"/>
    <w:rsid w:val="000F5762"/>
    <w:rsid w:val="000F6EE4"/>
    <w:rsid w:val="00100D55"/>
    <w:rsid w:val="0010429A"/>
    <w:rsid w:val="00106721"/>
    <w:rsid w:val="0011277E"/>
    <w:rsid w:val="00115FA6"/>
    <w:rsid w:val="001165A0"/>
    <w:rsid w:val="00120424"/>
    <w:rsid w:val="00121F0B"/>
    <w:rsid w:val="001226E2"/>
    <w:rsid w:val="00123E63"/>
    <w:rsid w:val="00123EB7"/>
    <w:rsid w:val="00125C48"/>
    <w:rsid w:val="00127CED"/>
    <w:rsid w:val="00131549"/>
    <w:rsid w:val="00132A6B"/>
    <w:rsid w:val="001336C8"/>
    <w:rsid w:val="00140F9C"/>
    <w:rsid w:val="001426C1"/>
    <w:rsid w:val="00144266"/>
    <w:rsid w:val="00151851"/>
    <w:rsid w:val="00157A88"/>
    <w:rsid w:val="00163CFA"/>
    <w:rsid w:val="0016576B"/>
    <w:rsid w:val="001669E5"/>
    <w:rsid w:val="00171F83"/>
    <w:rsid w:val="001735C8"/>
    <w:rsid w:val="00173F39"/>
    <w:rsid w:val="00176546"/>
    <w:rsid w:val="00176FEF"/>
    <w:rsid w:val="0017775D"/>
    <w:rsid w:val="0018049E"/>
    <w:rsid w:val="00180511"/>
    <w:rsid w:val="00180B1D"/>
    <w:rsid w:val="00181C60"/>
    <w:rsid w:val="00183567"/>
    <w:rsid w:val="001855F8"/>
    <w:rsid w:val="00191C3D"/>
    <w:rsid w:val="00197AD8"/>
    <w:rsid w:val="001A54CD"/>
    <w:rsid w:val="001A7798"/>
    <w:rsid w:val="001B191F"/>
    <w:rsid w:val="001B667F"/>
    <w:rsid w:val="001B7BF1"/>
    <w:rsid w:val="001C21C7"/>
    <w:rsid w:val="001C53A5"/>
    <w:rsid w:val="001C6825"/>
    <w:rsid w:val="001D1361"/>
    <w:rsid w:val="001D1A3B"/>
    <w:rsid w:val="001E1B57"/>
    <w:rsid w:val="001E22A8"/>
    <w:rsid w:val="001E3CDA"/>
    <w:rsid w:val="001E4855"/>
    <w:rsid w:val="001F0637"/>
    <w:rsid w:val="001F191C"/>
    <w:rsid w:val="001F4C74"/>
    <w:rsid w:val="002021E2"/>
    <w:rsid w:val="00202629"/>
    <w:rsid w:val="00202AB9"/>
    <w:rsid w:val="0020464F"/>
    <w:rsid w:val="002053AD"/>
    <w:rsid w:val="00205DE3"/>
    <w:rsid w:val="002074CB"/>
    <w:rsid w:val="002105AF"/>
    <w:rsid w:val="002138B0"/>
    <w:rsid w:val="00213DC3"/>
    <w:rsid w:val="00216045"/>
    <w:rsid w:val="00216BB8"/>
    <w:rsid w:val="00220572"/>
    <w:rsid w:val="0022063F"/>
    <w:rsid w:val="00221A5A"/>
    <w:rsid w:val="00221D96"/>
    <w:rsid w:val="00221FF1"/>
    <w:rsid w:val="00222C2B"/>
    <w:rsid w:val="00225532"/>
    <w:rsid w:val="002255AA"/>
    <w:rsid w:val="00227B20"/>
    <w:rsid w:val="002302CA"/>
    <w:rsid w:val="00230B50"/>
    <w:rsid w:val="002355E9"/>
    <w:rsid w:val="002378E0"/>
    <w:rsid w:val="00237903"/>
    <w:rsid w:val="0024490E"/>
    <w:rsid w:val="00246055"/>
    <w:rsid w:val="002470AF"/>
    <w:rsid w:val="0024750A"/>
    <w:rsid w:val="002516CF"/>
    <w:rsid w:val="002566BD"/>
    <w:rsid w:val="00261696"/>
    <w:rsid w:val="00261857"/>
    <w:rsid w:val="00261DDF"/>
    <w:rsid w:val="0026330F"/>
    <w:rsid w:val="00263E3B"/>
    <w:rsid w:val="00263EC4"/>
    <w:rsid w:val="00264933"/>
    <w:rsid w:val="00264E10"/>
    <w:rsid w:val="00264F73"/>
    <w:rsid w:val="00266051"/>
    <w:rsid w:val="0026627B"/>
    <w:rsid w:val="0026778F"/>
    <w:rsid w:val="002736D5"/>
    <w:rsid w:val="0027425F"/>
    <w:rsid w:val="00275A39"/>
    <w:rsid w:val="00280CFB"/>
    <w:rsid w:val="00281ACB"/>
    <w:rsid w:val="00281F74"/>
    <w:rsid w:val="0028232E"/>
    <w:rsid w:val="00284C46"/>
    <w:rsid w:val="00284D40"/>
    <w:rsid w:val="00285710"/>
    <w:rsid w:val="0028643A"/>
    <w:rsid w:val="00295BDF"/>
    <w:rsid w:val="00296B67"/>
    <w:rsid w:val="002A15C3"/>
    <w:rsid w:val="002A3708"/>
    <w:rsid w:val="002A4602"/>
    <w:rsid w:val="002A5DF9"/>
    <w:rsid w:val="002B0AF9"/>
    <w:rsid w:val="002B2E89"/>
    <w:rsid w:val="002B7500"/>
    <w:rsid w:val="002B7D11"/>
    <w:rsid w:val="002C07A8"/>
    <w:rsid w:val="002C1334"/>
    <w:rsid w:val="002C1DD2"/>
    <w:rsid w:val="002C4333"/>
    <w:rsid w:val="002C606E"/>
    <w:rsid w:val="002D2FDD"/>
    <w:rsid w:val="002D512F"/>
    <w:rsid w:val="002D7647"/>
    <w:rsid w:val="002E1F39"/>
    <w:rsid w:val="002F1DDA"/>
    <w:rsid w:val="002F22D7"/>
    <w:rsid w:val="002F2716"/>
    <w:rsid w:val="002F31B8"/>
    <w:rsid w:val="00301349"/>
    <w:rsid w:val="0030364A"/>
    <w:rsid w:val="00305E34"/>
    <w:rsid w:val="00307FD2"/>
    <w:rsid w:val="003109D2"/>
    <w:rsid w:val="00311949"/>
    <w:rsid w:val="0031219D"/>
    <w:rsid w:val="00312A80"/>
    <w:rsid w:val="003134F7"/>
    <w:rsid w:val="003136B9"/>
    <w:rsid w:val="00314F34"/>
    <w:rsid w:val="003453CC"/>
    <w:rsid w:val="00345D10"/>
    <w:rsid w:val="00347234"/>
    <w:rsid w:val="003515E3"/>
    <w:rsid w:val="00352A38"/>
    <w:rsid w:val="00361073"/>
    <w:rsid w:val="0036148B"/>
    <w:rsid w:val="00364661"/>
    <w:rsid w:val="00366DCD"/>
    <w:rsid w:val="00371C55"/>
    <w:rsid w:val="0037259E"/>
    <w:rsid w:val="0037260A"/>
    <w:rsid w:val="003739C7"/>
    <w:rsid w:val="00374B4E"/>
    <w:rsid w:val="00377A4B"/>
    <w:rsid w:val="00381F2B"/>
    <w:rsid w:val="00385049"/>
    <w:rsid w:val="003855C7"/>
    <w:rsid w:val="0038745A"/>
    <w:rsid w:val="00390352"/>
    <w:rsid w:val="003914BA"/>
    <w:rsid w:val="00392EA7"/>
    <w:rsid w:val="0039346A"/>
    <w:rsid w:val="003945D2"/>
    <w:rsid w:val="003A3EB4"/>
    <w:rsid w:val="003A430A"/>
    <w:rsid w:val="003A4DD9"/>
    <w:rsid w:val="003A585B"/>
    <w:rsid w:val="003A673E"/>
    <w:rsid w:val="003B2EBA"/>
    <w:rsid w:val="003B4231"/>
    <w:rsid w:val="003B5AA0"/>
    <w:rsid w:val="003B7B7E"/>
    <w:rsid w:val="003C149E"/>
    <w:rsid w:val="003C5F89"/>
    <w:rsid w:val="003D1013"/>
    <w:rsid w:val="003D15AA"/>
    <w:rsid w:val="003E2652"/>
    <w:rsid w:val="003E48A5"/>
    <w:rsid w:val="003E7FEC"/>
    <w:rsid w:val="003F0E17"/>
    <w:rsid w:val="003F0ECF"/>
    <w:rsid w:val="003F19D9"/>
    <w:rsid w:val="003F2405"/>
    <w:rsid w:val="003F2DD2"/>
    <w:rsid w:val="003F6022"/>
    <w:rsid w:val="003F6C26"/>
    <w:rsid w:val="003F75C5"/>
    <w:rsid w:val="00401BDB"/>
    <w:rsid w:val="00403C39"/>
    <w:rsid w:val="0040688A"/>
    <w:rsid w:val="004071C4"/>
    <w:rsid w:val="0041121D"/>
    <w:rsid w:val="004121C9"/>
    <w:rsid w:val="004136AE"/>
    <w:rsid w:val="0042012E"/>
    <w:rsid w:val="00422792"/>
    <w:rsid w:val="00423A23"/>
    <w:rsid w:val="00424E1B"/>
    <w:rsid w:val="0042555F"/>
    <w:rsid w:val="00431E3C"/>
    <w:rsid w:val="00431EA9"/>
    <w:rsid w:val="0043301C"/>
    <w:rsid w:val="0043535E"/>
    <w:rsid w:val="004356CF"/>
    <w:rsid w:val="00436370"/>
    <w:rsid w:val="004378F4"/>
    <w:rsid w:val="00441041"/>
    <w:rsid w:val="00442730"/>
    <w:rsid w:val="004428C1"/>
    <w:rsid w:val="00443ACF"/>
    <w:rsid w:val="00447029"/>
    <w:rsid w:val="004535C7"/>
    <w:rsid w:val="00453E5B"/>
    <w:rsid w:val="0045749C"/>
    <w:rsid w:val="00457B82"/>
    <w:rsid w:val="00460D2A"/>
    <w:rsid w:val="0046206A"/>
    <w:rsid w:val="00463A3A"/>
    <w:rsid w:val="00464B27"/>
    <w:rsid w:val="00471EA5"/>
    <w:rsid w:val="00474531"/>
    <w:rsid w:val="0047622B"/>
    <w:rsid w:val="00476FCE"/>
    <w:rsid w:val="00485512"/>
    <w:rsid w:val="00485D54"/>
    <w:rsid w:val="004866BF"/>
    <w:rsid w:val="00486E7B"/>
    <w:rsid w:val="0049182A"/>
    <w:rsid w:val="00496882"/>
    <w:rsid w:val="00497D92"/>
    <w:rsid w:val="004A155B"/>
    <w:rsid w:val="004A2A3B"/>
    <w:rsid w:val="004A71BA"/>
    <w:rsid w:val="004B01A4"/>
    <w:rsid w:val="004B2F97"/>
    <w:rsid w:val="004B337D"/>
    <w:rsid w:val="004B3E09"/>
    <w:rsid w:val="004B4E2A"/>
    <w:rsid w:val="004B5C5B"/>
    <w:rsid w:val="004B6EE5"/>
    <w:rsid w:val="004C43C9"/>
    <w:rsid w:val="004C5126"/>
    <w:rsid w:val="004C5538"/>
    <w:rsid w:val="004C6C3D"/>
    <w:rsid w:val="004D0056"/>
    <w:rsid w:val="004D1064"/>
    <w:rsid w:val="004D23D8"/>
    <w:rsid w:val="004E4D00"/>
    <w:rsid w:val="004F16CC"/>
    <w:rsid w:val="004F4543"/>
    <w:rsid w:val="004F4D22"/>
    <w:rsid w:val="004F4F3A"/>
    <w:rsid w:val="004F685F"/>
    <w:rsid w:val="005003B0"/>
    <w:rsid w:val="00500910"/>
    <w:rsid w:val="00502073"/>
    <w:rsid w:val="0050578D"/>
    <w:rsid w:val="005066FF"/>
    <w:rsid w:val="00510133"/>
    <w:rsid w:val="0051023C"/>
    <w:rsid w:val="005104CE"/>
    <w:rsid w:val="0051388D"/>
    <w:rsid w:val="00515396"/>
    <w:rsid w:val="005205DB"/>
    <w:rsid w:val="00522F91"/>
    <w:rsid w:val="005239BB"/>
    <w:rsid w:val="00524BE5"/>
    <w:rsid w:val="00531A6F"/>
    <w:rsid w:val="00534B79"/>
    <w:rsid w:val="00535344"/>
    <w:rsid w:val="00540243"/>
    <w:rsid w:val="0055110C"/>
    <w:rsid w:val="005520EA"/>
    <w:rsid w:val="00553F40"/>
    <w:rsid w:val="00555A02"/>
    <w:rsid w:val="005573DA"/>
    <w:rsid w:val="00561643"/>
    <w:rsid w:val="0056312B"/>
    <w:rsid w:val="005637B8"/>
    <w:rsid w:val="00564917"/>
    <w:rsid w:val="0056718F"/>
    <w:rsid w:val="005723DB"/>
    <w:rsid w:val="00575634"/>
    <w:rsid w:val="0057600C"/>
    <w:rsid w:val="0057683F"/>
    <w:rsid w:val="00580DAA"/>
    <w:rsid w:val="00582C79"/>
    <w:rsid w:val="00584770"/>
    <w:rsid w:val="0058788F"/>
    <w:rsid w:val="00587E2D"/>
    <w:rsid w:val="005960FB"/>
    <w:rsid w:val="005A1DE5"/>
    <w:rsid w:val="005A2875"/>
    <w:rsid w:val="005A2AB1"/>
    <w:rsid w:val="005A35B3"/>
    <w:rsid w:val="005A554E"/>
    <w:rsid w:val="005A63D5"/>
    <w:rsid w:val="005B000B"/>
    <w:rsid w:val="005B3065"/>
    <w:rsid w:val="005B6FAA"/>
    <w:rsid w:val="005C1089"/>
    <w:rsid w:val="005C516B"/>
    <w:rsid w:val="005C5344"/>
    <w:rsid w:val="005D0DE2"/>
    <w:rsid w:val="005E17ED"/>
    <w:rsid w:val="005E3C2A"/>
    <w:rsid w:val="005E7564"/>
    <w:rsid w:val="005F0F9A"/>
    <w:rsid w:val="005F26D4"/>
    <w:rsid w:val="005F2B37"/>
    <w:rsid w:val="005F380D"/>
    <w:rsid w:val="005F476A"/>
    <w:rsid w:val="00600287"/>
    <w:rsid w:val="00601F3D"/>
    <w:rsid w:val="0060316C"/>
    <w:rsid w:val="00605D2F"/>
    <w:rsid w:val="00610C02"/>
    <w:rsid w:val="00612D29"/>
    <w:rsid w:val="00613A05"/>
    <w:rsid w:val="00614345"/>
    <w:rsid w:val="0061526B"/>
    <w:rsid w:val="00615A60"/>
    <w:rsid w:val="006162FD"/>
    <w:rsid w:val="006201E8"/>
    <w:rsid w:val="00625401"/>
    <w:rsid w:val="00625BEF"/>
    <w:rsid w:val="00626A4D"/>
    <w:rsid w:val="00627F9D"/>
    <w:rsid w:val="00630D93"/>
    <w:rsid w:val="006311B8"/>
    <w:rsid w:val="00631D9B"/>
    <w:rsid w:val="00632589"/>
    <w:rsid w:val="00632915"/>
    <w:rsid w:val="00635E2C"/>
    <w:rsid w:val="00636DB1"/>
    <w:rsid w:val="00637FCB"/>
    <w:rsid w:val="00644CC4"/>
    <w:rsid w:val="00647977"/>
    <w:rsid w:val="00651F1F"/>
    <w:rsid w:val="00653F08"/>
    <w:rsid w:val="0065725C"/>
    <w:rsid w:val="00663A3A"/>
    <w:rsid w:val="00664103"/>
    <w:rsid w:val="0067147B"/>
    <w:rsid w:val="0067311E"/>
    <w:rsid w:val="00676728"/>
    <w:rsid w:val="00682947"/>
    <w:rsid w:val="00686C42"/>
    <w:rsid w:val="00687487"/>
    <w:rsid w:val="00690D80"/>
    <w:rsid w:val="00692FA4"/>
    <w:rsid w:val="00695D4E"/>
    <w:rsid w:val="006A24FD"/>
    <w:rsid w:val="006A2E58"/>
    <w:rsid w:val="006A4FA3"/>
    <w:rsid w:val="006A537B"/>
    <w:rsid w:val="006B0054"/>
    <w:rsid w:val="006B1690"/>
    <w:rsid w:val="006B202A"/>
    <w:rsid w:val="006B24C1"/>
    <w:rsid w:val="006B3204"/>
    <w:rsid w:val="006B3F6E"/>
    <w:rsid w:val="006B4190"/>
    <w:rsid w:val="006B49DA"/>
    <w:rsid w:val="006B5B52"/>
    <w:rsid w:val="006B5F30"/>
    <w:rsid w:val="006B6B7A"/>
    <w:rsid w:val="006C0A08"/>
    <w:rsid w:val="006C14F4"/>
    <w:rsid w:val="006C250D"/>
    <w:rsid w:val="006C562B"/>
    <w:rsid w:val="006D5007"/>
    <w:rsid w:val="006D67A1"/>
    <w:rsid w:val="006D6EBE"/>
    <w:rsid w:val="006E1807"/>
    <w:rsid w:val="006E35BB"/>
    <w:rsid w:val="006E375D"/>
    <w:rsid w:val="006F13BD"/>
    <w:rsid w:val="006F1A10"/>
    <w:rsid w:val="006F1FC8"/>
    <w:rsid w:val="006F405F"/>
    <w:rsid w:val="006F54E5"/>
    <w:rsid w:val="006F7000"/>
    <w:rsid w:val="00700C74"/>
    <w:rsid w:val="0070120C"/>
    <w:rsid w:val="00701822"/>
    <w:rsid w:val="0070359F"/>
    <w:rsid w:val="00703E8A"/>
    <w:rsid w:val="00705B8E"/>
    <w:rsid w:val="007068AF"/>
    <w:rsid w:val="00714BCB"/>
    <w:rsid w:val="00715074"/>
    <w:rsid w:val="00715CE8"/>
    <w:rsid w:val="00722374"/>
    <w:rsid w:val="007271FD"/>
    <w:rsid w:val="0073389D"/>
    <w:rsid w:val="007350A8"/>
    <w:rsid w:val="007364C3"/>
    <w:rsid w:val="007368C4"/>
    <w:rsid w:val="007402C2"/>
    <w:rsid w:val="007434B2"/>
    <w:rsid w:val="007443C2"/>
    <w:rsid w:val="00744A4A"/>
    <w:rsid w:val="00747E8F"/>
    <w:rsid w:val="00752B62"/>
    <w:rsid w:val="00752FDF"/>
    <w:rsid w:val="00753C08"/>
    <w:rsid w:val="00757858"/>
    <w:rsid w:val="007661C2"/>
    <w:rsid w:val="0076678C"/>
    <w:rsid w:val="00766963"/>
    <w:rsid w:val="00767521"/>
    <w:rsid w:val="00774E67"/>
    <w:rsid w:val="00780F20"/>
    <w:rsid w:val="007911CF"/>
    <w:rsid w:val="007959D3"/>
    <w:rsid w:val="007A01E6"/>
    <w:rsid w:val="007A0864"/>
    <w:rsid w:val="007A3830"/>
    <w:rsid w:val="007A4CF3"/>
    <w:rsid w:val="007A599F"/>
    <w:rsid w:val="007B043F"/>
    <w:rsid w:val="007B062F"/>
    <w:rsid w:val="007B1A68"/>
    <w:rsid w:val="007C2620"/>
    <w:rsid w:val="007C49AC"/>
    <w:rsid w:val="007C6D0B"/>
    <w:rsid w:val="007D10E6"/>
    <w:rsid w:val="007D5E37"/>
    <w:rsid w:val="007E23DE"/>
    <w:rsid w:val="007E2487"/>
    <w:rsid w:val="007E2812"/>
    <w:rsid w:val="007E3122"/>
    <w:rsid w:val="007E3861"/>
    <w:rsid w:val="007F1837"/>
    <w:rsid w:val="007F4A72"/>
    <w:rsid w:val="007F5D12"/>
    <w:rsid w:val="0080047B"/>
    <w:rsid w:val="00801FE1"/>
    <w:rsid w:val="008052E2"/>
    <w:rsid w:val="00805A86"/>
    <w:rsid w:val="008128B1"/>
    <w:rsid w:val="00821F88"/>
    <w:rsid w:val="008228A4"/>
    <w:rsid w:val="0082340C"/>
    <w:rsid w:val="008243CB"/>
    <w:rsid w:val="008345C3"/>
    <w:rsid w:val="0083734B"/>
    <w:rsid w:val="008379CE"/>
    <w:rsid w:val="00840924"/>
    <w:rsid w:val="00841904"/>
    <w:rsid w:val="008422DE"/>
    <w:rsid w:val="008443AB"/>
    <w:rsid w:val="00845325"/>
    <w:rsid w:val="00845904"/>
    <w:rsid w:val="00851611"/>
    <w:rsid w:val="00852AAD"/>
    <w:rsid w:val="00854EF6"/>
    <w:rsid w:val="00855EEF"/>
    <w:rsid w:val="00856407"/>
    <w:rsid w:val="008570C7"/>
    <w:rsid w:val="008631E8"/>
    <w:rsid w:val="0086377A"/>
    <w:rsid w:val="008657EA"/>
    <w:rsid w:val="00870CAB"/>
    <w:rsid w:val="008735B4"/>
    <w:rsid w:val="00874B94"/>
    <w:rsid w:val="00875126"/>
    <w:rsid w:val="008768F0"/>
    <w:rsid w:val="008814C0"/>
    <w:rsid w:val="00881F71"/>
    <w:rsid w:val="00884D7B"/>
    <w:rsid w:val="008868C3"/>
    <w:rsid w:val="00886AD0"/>
    <w:rsid w:val="008904A1"/>
    <w:rsid w:val="00891D3A"/>
    <w:rsid w:val="00894498"/>
    <w:rsid w:val="008A0022"/>
    <w:rsid w:val="008A2EAE"/>
    <w:rsid w:val="008A5C5D"/>
    <w:rsid w:val="008A6E3D"/>
    <w:rsid w:val="008A742A"/>
    <w:rsid w:val="008A7BD1"/>
    <w:rsid w:val="008B1644"/>
    <w:rsid w:val="008B18B4"/>
    <w:rsid w:val="008B1AD4"/>
    <w:rsid w:val="008B32ED"/>
    <w:rsid w:val="008B3B78"/>
    <w:rsid w:val="008B3BFD"/>
    <w:rsid w:val="008B478D"/>
    <w:rsid w:val="008B5AAA"/>
    <w:rsid w:val="008C2BAF"/>
    <w:rsid w:val="008C64FF"/>
    <w:rsid w:val="008C6B0A"/>
    <w:rsid w:val="008C6C1F"/>
    <w:rsid w:val="008D3D96"/>
    <w:rsid w:val="008D4F36"/>
    <w:rsid w:val="008D7BF8"/>
    <w:rsid w:val="008E2308"/>
    <w:rsid w:val="008E4734"/>
    <w:rsid w:val="008E596A"/>
    <w:rsid w:val="008E7ADF"/>
    <w:rsid w:val="008F4391"/>
    <w:rsid w:val="0090167C"/>
    <w:rsid w:val="009020E5"/>
    <w:rsid w:val="009021BC"/>
    <w:rsid w:val="0090383B"/>
    <w:rsid w:val="0090529C"/>
    <w:rsid w:val="0090736A"/>
    <w:rsid w:val="00907B75"/>
    <w:rsid w:val="0091023F"/>
    <w:rsid w:val="00911E55"/>
    <w:rsid w:val="00914184"/>
    <w:rsid w:val="0092017A"/>
    <w:rsid w:val="00921150"/>
    <w:rsid w:val="0092570E"/>
    <w:rsid w:val="0092703A"/>
    <w:rsid w:val="00927740"/>
    <w:rsid w:val="00927F50"/>
    <w:rsid w:val="00930DC1"/>
    <w:rsid w:val="00936125"/>
    <w:rsid w:val="009401E3"/>
    <w:rsid w:val="0094040D"/>
    <w:rsid w:val="00943529"/>
    <w:rsid w:val="00944A95"/>
    <w:rsid w:val="009451FF"/>
    <w:rsid w:val="009465DB"/>
    <w:rsid w:val="009512E0"/>
    <w:rsid w:val="0095130B"/>
    <w:rsid w:val="0095364E"/>
    <w:rsid w:val="00955C1E"/>
    <w:rsid w:val="009575B3"/>
    <w:rsid w:val="00960072"/>
    <w:rsid w:val="0096119E"/>
    <w:rsid w:val="009612C3"/>
    <w:rsid w:val="009707C8"/>
    <w:rsid w:val="00972442"/>
    <w:rsid w:val="009725C1"/>
    <w:rsid w:val="0097501F"/>
    <w:rsid w:val="00975F9D"/>
    <w:rsid w:val="009823F4"/>
    <w:rsid w:val="0098656A"/>
    <w:rsid w:val="00986F5A"/>
    <w:rsid w:val="0098741C"/>
    <w:rsid w:val="00994921"/>
    <w:rsid w:val="00994CDB"/>
    <w:rsid w:val="009954DE"/>
    <w:rsid w:val="009A0594"/>
    <w:rsid w:val="009A0D7B"/>
    <w:rsid w:val="009A23FD"/>
    <w:rsid w:val="009A2664"/>
    <w:rsid w:val="009A2831"/>
    <w:rsid w:val="009A2EC8"/>
    <w:rsid w:val="009A34E1"/>
    <w:rsid w:val="009A3BE7"/>
    <w:rsid w:val="009A3C5D"/>
    <w:rsid w:val="009A492D"/>
    <w:rsid w:val="009A56C9"/>
    <w:rsid w:val="009B208F"/>
    <w:rsid w:val="009B27E5"/>
    <w:rsid w:val="009B3170"/>
    <w:rsid w:val="009B3DCA"/>
    <w:rsid w:val="009B484C"/>
    <w:rsid w:val="009B4C30"/>
    <w:rsid w:val="009C0CF1"/>
    <w:rsid w:val="009D69AA"/>
    <w:rsid w:val="009E161F"/>
    <w:rsid w:val="009E7FC2"/>
    <w:rsid w:val="009F3541"/>
    <w:rsid w:val="009F4322"/>
    <w:rsid w:val="009F54A3"/>
    <w:rsid w:val="00A05A91"/>
    <w:rsid w:val="00A10F52"/>
    <w:rsid w:val="00A11BB8"/>
    <w:rsid w:val="00A12086"/>
    <w:rsid w:val="00A1421D"/>
    <w:rsid w:val="00A15926"/>
    <w:rsid w:val="00A160FE"/>
    <w:rsid w:val="00A17FC1"/>
    <w:rsid w:val="00A26405"/>
    <w:rsid w:val="00A40787"/>
    <w:rsid w:val="00A4130A"/>
    <w:rsid w:val="00A4444B"/>
    <w:rsid w:val="00A51805"/>
    <w:rsid w:val="00A520DB"/>
    <w:rsid w:val="00A527F0"/>
    <w:rsid w:val="00A53AF2"/>
    <w:rsid w:val="00A53F63"/>
    <w:rsid w:val="00A54650"/>
    <w:rsid w:val="00A54FDF"/>
    <w:rsid w:val="00A55B31"/>
    <w:rsid w:val="00A63943"/>
    <w:rsid w:val="00A6486B"/>
    <w:rsid w:val="00A66B9B"/>
    <w:rsid w:val="00A66D80"/>
    <w:rsid w:val="00A700C0"/>
    <w:rsid w:val="00A717E5"/>
    <w:rsid w:val="00A71988"/>
    <w:rsid w:val="00A74B5B"/>
    <w:rsid w:val="00A771B0"/>
    <w:rsid w:val="00A82847"/>
    <w:rsid w:val="00A860C8"/>
    <w:rsid w:val="00A90071"/>
    <w:rsid w:val="00A90ABD"/>
    <w:rsid w:val="00A90CD8"/>
    <w:rsid w:val="00A96012"/>
    <w:rsid w:val="00AA0B53"/>
    <w:rsid w:val="00AA163D"/>
    <w:rsid w:val="00AA21DD"/>
    <w:rsid w:val="00AA2EDD"/>
    <w:rsid w:val="00AB043A"/>
    <w:rsid w:val="00AB1AA8"/>
    <w:rsid w:val="00AB2322"/>
    <w:rsid w:val="00AB3458"/>
    <w:rsid w:val="00AB46A7"/>
    <w:rsid w:val="00AB5615"/>
    <w:rsid w:val="00AC0514"/>
    <w:rsid w:val="00AC4F5C"/>
    <w:rsid w:val="00AC5DE5"/>
    <w:rsid w:val="00AD1E59"/>
    <w:rsid w:val="00AD265E"/>
    <w:rsid w:val="00AD2A80"/>
    <w:rsid w:val="00AD471B"/>
    <w:rsid w:val="00AD51C4"/>
    <w:rsid w:val="00AE1D33"/>
    <w:rsid w:val="00AE2F6A"/>
    <w:rsid w:val="00AE4928"/>
    <w:rsid w:val="00AE4E83"/>
    <w:rsid w:val="00AE56F3"/>
    <w:rsid w:val="00AF4A72"/>
    <w:rsid w:val="00AF55C8"/>
    <w:rsid w:val="00AF6382"/>
    <w:rsid w:val="00B00181"/>
    <w:rsid w:val="00B01038"/>
    <w:rsid w:val="00B01649"/>
    <w:rsid w:val="00B0588A"/>
    <w:rsid w:val="00B1134E"/>
    <w:rsid w:val="00B12247"/>
    <w:rsid w:val="00B123FD"/>
    <w:rsid w:val="00B13CA7"/>
    <w:rsid w:val="00B13DE1"/>
    <w:rsid w:val="00B14B3C"/>
    <w:rsid w:val="00B15A63"/>
    <w:rsid w:val="00B23283"/>
    <w:rsid w:val="00B245D3"/>
    <w:rsid w:val="00B26C6E"/>
    <w:rsid w:val="00B35CD5"/>
    <w:rsid w:val="00B35D33"/>
    <w:rsid w:val="00B423A7"/>
    <w:rsid w:val="00B42D1B"/>
    <w:rsid w:val="00B42E31"/>
    <w:rsid w:val="00B434E7"/>
    <w:rsid w:val="00B460D2"/>
    <w:rsid w:val="00B46265"/>
    <w:rsid w:val="00B4794A"/>
    <w:rsid w:val="00B50B8D"/>
    <w:rsid w:val="00B5221B"/>
    <w:rsid w:val="00B52BD6"/>
    <w:rsid w:val="00B5306D"/>
    <w:rsid w:val="00B570D2"/>
    <w:rsid w:val="00B5720C"/>
    <w:rsid w:val="00B6106C"/>
    <w:rsid w:val="00B626D4"/>
    <w:rsid w:val="00B62A1A"/>
    <w:rsid w:val="00B6617A"/>
    <w:rsid w:val="00B6684D"/>
    <w:rsid w:val="00B75EA0"/>
    <w:rsid w:val="00B76843"/>
    <w:rsid w:val="00B7781C"/>
    <w:rsid w:val="00B77C30"/>
    <w:rsid w:val="00B77E6A"/>
    <w:rsid w:val="00B85DF3"/>
    <w:rsid w:val="00B87453"/>
    <w:rsid w:val="00B928AC"/>
    <w:rsid w:val="00B933A0"/>
    <w:rsid w:val="00B9529E"/>
    <w:rsid w:val="00BA00A6"/>
    <w:rsid w:val="00BA179B"/>
    <w:rsid w:val="00BA58DE"/>
    <w:rsid w:val="00BA5AF0"/>
    <w:rsid w:val="00BA5DA7"/>
    <w:rsid w:val="00BB0184"/>
    <w:rsid w:val="00BB1121"/>
    <w:rsid w:val="00BB125B"/>
    <w:rsid w:val="00BB17D0"/>
    <w:rsid w:val="00BB40D9"/>
    <w:rsid w:val="00BB5BF7"/>
    <w:rsid w:val="00BB72F0"/>
    <w:rsid w:val="00BC3BEA"/>
    <w:rsid w:val="00BD13DB"/>
    <w:rsid w:val="00BD1413"/>
    <w:rsid w:val="00BD163C"/>
    <w:rsid w:val="00BD55D3"/>
    <w:rsid w:val="00BD7F0D"/>
    <w:rsid w:val="00BE15F0"/>
    <w:rsid w:val="00BE4AA0"/>
    <w:rsid w:val="00BF2ABA"/>
    <w:rsid w:val="00BF2B98"/>
    <w:rsid w:val="00BF479F"/>
    <w:rsid w:val="00C00168"/>
    <w:rsid w:val="00C01799"/>
    <w:rsid w:val="00C020DD"/>
    <w:rsid w:val="00C050FA"/>
    <w:rsid w:val="00C05ED1"/>
    <w:rsid w:val="00C0704F"/>
    <w:rsid w:val="00C075D9"/>
    <w:rsid w:val="00C10199"/>
    <w:rsid w:val="00C107F7"/>
    <w:rsid w:val="00C124C6"/>
    <w:rsid w:val="00C1779E"/>
    <w:rsid w:val="00C21359"/>
    <w:rsid w:val="00C24EE7"/>
    <w:rsid w:val="00C250F7"/>
    <w:rsid w:val="00C25C99"/>
    <w:rsid w:val="00C32E13"/>
    <w:rsid w:val="00C33128"/>
    <w:rsid w:val="00C332D5"/>
    <w:rsid w:val="00C33AE6"/>
    <w:rsid w:val="00C34F1B"/>
    <w:rsid w:val="00C36CA8"/>
    <w:rsid w:val="00C40759"/>
    <w:rsid w:val="00C41702"/>
    <w:rsid w:val="00C52114"/>
    <w:rsid w:val="00C5787C"/>
    <w:rsid w:val="00C70628"/>
    <w:rsid w:val="00C70F32"/>
    <w:rsid w:val="00C71303"/>
    <w:rsid w:val="00C71686"/>
    <w:rsid w:val="00C71C7A"/>
    <w:rsid w:val="00C7431E"/>
    <w:rsid w:val="00C80835"/>
    <w:rsid w:val="00C80ADE"/>
    <w:rsid w:val="00C84284"/>
    <w:rsid w:val="00C94DCC"/>
    <w:rsid w:val="00C958E9"/>
    <w:rsid w:val="00C977A2"/>
    <w:rsid w:val="00CA2E17"/>
    <w:rsid w:val="00CA4F81"/>
    <w:rsid w:val="00CA6E69"/>
    <w:rsid w:val="00CA71C6"/>
    <w:rsid w:val="00CA7D48"/>
    <w:rsid w:val="00CA7E8B"/>
    <w:rsid w:val="00CB0DF4"/>
    <w:rsid w:val="00CB1A14"/>
    <w:rsid w:val="00CB2E10"/>
    <w:rsid w:val="00CB3205"/>
    <w:rsid w:val="00CB48E4"/>
    <w:rsid w:val="00CB5A73"/>
    <w:rsid w:val="00CB633F"/>
    <w:rsid w:val="00CB7ACE"/>
    <w:rsid w:val="00CC4F0B"/>
    <w:rsid w:val="00CC7955"/>
    <w:rsid w:val="00CD1201"/>
    <w:rsid w:val="00CD6589"/>
    <w:rsid w:val="00CD6A4A"/>
    <w:rsid w:val="00CD7D07"/>
    <w:rsid w:val="00CE2897"/>
    <w:rsid w:val="00CE3189"/>
    <w:rsid w:val="00CE504B"/>
    <w:rsid w:val="00CE5211"/>
    <w:rsid w:val="00CE6509"/>
    <w:rsid w:val="00CF2336"/>
    <w:rsid w:val="00CF45AB"/>
    <w:rsid w:val="00CF51B3"/>
    <w:rsid w:val="00CF65F0"/>
    <w:rsid w:val="00CF7BB8"/>
    <w:rsid w:val="00CF7D91"/>
    <w:rsid w:val="00D00CE9"/>
    <w:rsid w:val="00D04838"/>
    <w:rsid w:val="00D05D1E"/>
    <w:rsid w:val="00D072B6"/>
    <w:rsid w:val="00D0793E"/>
    <w:rsid w:val="00D1162E"/>
    <w:rsid w:val="00D1192F"/>
    <w:rsid w:val="00D124EB"/>
    <w:rsid w:val="00D14D96"/>
    <w:rsid w:val="00D16351"/>
    <w:rsid w:val="00D2372A"/>
    <w:rsid w:val="00D2489F"/>
    <w:rsid w:val="00D2700A"/>
    <w:rsid w:val="00D32A39"/>
    <w:rsid w:val="00D345F1"/>
    <w:rsid w:val="00D37277"/>
    <w:rsid w:val="00D44EA6"/>
    <w:rsid w:val="00D45BC0"/>
    <w:rsid w:val="00D46BB0"/>
    <w:rsid w:val="00D53FB0"/>
    <w:rsid w:val="00D542DC"/>
    <w:rsid w:val="00D548A2"/>
    <w:rsid w:val="00D574D3"/>
    <w:rsid w:val="00D625B8"/>
    <w:rsid w:val="00D6487F"/>
    <w:rsid w:val="00D75DF6"/>
    <w:rsid w:val="00D77A5A"/>
    <w:rsid w:val="00D8066F"/>
    <w:rsid w:val="00D80AD1"/>
    <w:rsid w:val="00D85905"/>
    <w:rsid w:val="00D86483"/>
    <w:rsid w:val="00D8714C"/>
    <w:rsid w:val="00D90229"/>
    <w:rsid w:val="00D91236"/>
    <w:rsid w:val="00D91966"/>
    <w:rsid w:val="00D92EDF"/>
    <w:rsid w:val="00D93B2D"/>
    <w:rsid w:val="00D96D11"/>
    <w:rsid w:val="00DA1224"/>
    <w:rsid w:val="00DB0B9D"/>
    <w:rsid w:val="00DB2E78"/>
    <w:rsid w:val="00DB32C2"/>
    <w:rsid w:val="00DB6850"/>
    <w:rsid w:val="00DC2855"/>
    <w:rsid w:val="00DC3FC4"/>
    <w:rsid w:val="00DC4FC8"/>
    <w:rsid w:val="00DC547E"/>
    <w:rsid w:val="00DC568B"/>
    <w:rsid w:val="00DD21EE"/>
    <w:rsid w:val="00DD3046"/>
    <w:rsid w:val="00DD3C4A"/>
    <w:rsid w:val="00DE2949"/>
    <w:rsid w:val="00DE3D4E"/>
    <w:rsid w:val="00DE4CA7"/>
    <w:rsid w:val="00DF223A"/>
    <w:rsid w:val="00DF2679"/>
    <w:rsid w:val="00DF4DBB"/>
    <w:rsid w:val="00DF55BB"/>
    <w:rsid w:val="00E00571"/>
    <w:rsid w:val="00E03688"/>
    <w:rsid w:val="00E0486B"/>
    <w:rsid w:val="00E15B93"/>
    <w:rsid w:val="00E243F8"/>
    <w:rsid w:val="00E246E5"/>
    <w:rsid w:val="00E253B7"/>
    <w:rsid w:val="00E26052"/>
    <w:rsid w:val="00E267BD"/>
    <w:rsid w:val="00E2700B"/>
    <w:rsid w:val="00E37F93"/>
    <w:rsid w:val="00E40FC7"/>
    <w:rsid w:val="00E411D2"/>
    <w:rsid w:val="00E424FE"/>
    <w:rsid w:val="00E43A09"/>
    <w:rsid w:val="00E43A3E"/>
    <w:rsid w:val="00E43CB1"/>
    <w:rsid w:val="00E463CF"/>
    <w:rsid w:val="00E50F5E"/>
    <w:rsid w:val="00E5217C"/>
    <w:rsid w:val="00E52E59"/>
    <w:rsid w:val="00E53E9E"/>
    <w:rsid w:val="00E547DB"/>
    <w:rsid w:val="00E54DBF"/>
    <w:rsid w:val="00E575E5"/>
    <w:rsid w:val="00E648E8"/>
    <w:rsid w:val="00E70154"/>
    <w:rsid w:val="00E730A3"/>
    <w:rsid w:val="00E80FE0"/>
    <w:rsid w:val="00E8159A"/>
    <w:rsid w:val="00E85417"/>
    <w:rsid w:val="00E863F7"/>
    <w:rsid w:val="00E872F7"/>
    <w:rsid w:val="00E87449"/>
    <w:rsid w:val="00E96731"/>
    <w:rsid w:val="00EA0417"/>
    <w:rsid w:val="00EB1ABD"/>
    <w:rsid w:val="00EB36DB"/>
    <w:rsid w:val="00EB5371"/>
    <w:rsid w:val="00EB5972"/>
    <w:rsid w:val="00EB5C70"/>
    <w:rsid w:val="00EC2C25"/>
    <w:rsid w:val="00EC4577"/>
    <w:rsid w:val="00EC4AA9"/>
    <w:rsid w:val="00EC5054"/>
    <w:rsid w:val="00ED0603"/>
    <w:rsid w:val="00ED5CB4"/>
    <w:rsid w:val="00ED7ACC"/>
    <w:rsid w:val="00EE0568"/>
    <w:rsid w:val="00EE0E95"/>
    <w:rsid w:val="00EE3656"/>
    <w:rsid w:val="00EF08C6"/>
    <w:rsid w:val="00EF3396"/>
    <w:rsid w:val="00EF5B53"/>
    <w:rsid w:val="00F001F2"/>
    <w:rsid w:val="00F1384A"/>
    <w:rsid w:val="00F175D1"/>
    <w:rsid w:val="00F204A7"/>
    <w:rsid w:val="00F20B45"/>
    <w:rsid w:val="00F24C5A"/>
    <w:rsid w:val="00F344B2"/>
    <w:rsid w:val="00F348E2"/>
    <w:rsid w:val="00F4459C"/>
    <w:rsid w:val="00F44F48"/>
    <w:rsid w:val="00F45367"/>
    <w:rsid w:val="00F461B3"/>
    <w:rsid w:val="00F46CDE"/>
    <w:rsid w:val="00F51245"/>
    <w:rsid w:val="00F535FD"/>
    <w:rsid w:val="00F55943"/>
    <w:rsid w:val="00F578E4"/>
    <w:rsid w:val="00F601F0"/>
    <w:rsid w:val="00F61A94"/>
    <w:rsid w:val="00F63888"/>
    <w:rsid w:val="00F65CC7"/>
    <w:rsid w:val="00F6711F"/>
    <w:rsid w:val="00F679AF"/>
    <w:rsid w:val="00F679D9"/>
    <w:rsid w:val="00F72017"/>
    <w:rsid w:val="00F735BB"/>
    <w:rsid w:val="00F75406"/>
    <w:rsid w:val="00F7631C"/>
    <w:rsid w:val="00F97DC6"/>
    <w:rsid w:val="00F97EE1"/>
    <w:rsid w:val="00FA27EC"/>
    <w:rsid w:val="00FA399A"/>
    <w:rsid w:val="00FA581A"/>
    <w:rsid w:val="00FA7BA2"/>
    <w:rsid w:val="00FB238D"/>
    <w:rsid w:val="00FB2404"/>
    <w:rsid w:val="00FC0C0C"/>
    <w:rsid w:val="00FC43D4"/>
    <w:rsid w:val="00FC5098"/>
    <w:rsid w:val="00FC538D"/>
    <w:rsid w:val="00FC79AA"/>
    <w:rsid w:val="00FD364E"/>
    <w:rsid w:val="00FD36E5"/>
    <w:rsid w:val="00FD3D72"/>
    <w:rsid w:val="00FD630E"/>
    <w:rsid w:val="00FD63FD"/>
    <w:rsid w:val="00FE0E9E"/>
    <w:rsid w:val="00FE4A74"/>
    <w:rsid w:val="00FE51A5"/>
    <w:rsid w:val="00FE76DB"/>
    <w:rsid w:val="00FF10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5F"/>
    <w:pPr>
      <w:suppressAutoHyphens/>
    </w:pPr>
    <w:rPr>
      <w:rFonts w:eastAsia="Arial" w:cs="Times New Roman"/>
      <w:lang w:val="vi-VN" w:eastAsia="zh-CN"/>
    </w:rPr>
  </w:style>
  <w:style w:type="paragraph" w:styleId="Heading4">
    <w:name w:val="heading 4"/>
    <w:basedOn w:val="Normal"/>
    <w:link w:val="Heading4Char"/>
    <w:uiPriority w:val="9"/>
    <w:qFormat/>
    <w:rsid w:val="004F685F"/>
    <w:pPr>
      <w:suppressAutoHyphens w:val="0"/>
      <w:spacing w:before="100" w:beforeAutospacing="1" w:after="100" w:afterAutospacing="1" w:line="240" w:lineRule="auto"/>
      <w:outlineLvl w:val="3"/>
    </w:pPr>
    <w:rPr>
      <w:rFonts w:eastAsia="Times New Roman"/>
      <w:b/>
      <w:bCs/>
      <w:szCs w:val="24"/>
      <w:lang w:val="en-US" w:eastAsia="en-US"/>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F685F"/>
    <w:pPr>
      <w:spacing w:after="140"/>
    </w:pPr>
  </w:style>
  <w:style w:type="character" w:customStyle="1" w:styleId="BodyTextChar">
    <w:name w:val="Body Text Char"/>
    <w:basedOn w:val="DefaultParagraphFont"/>
    <w:link w:val="BodyText"/>
    <w:rsid w:val="004F685F"/>
    <w:rPr>
      <w:rFonts w:eastAsia="Arial" w:cs="Times New Roman"/>
      <w:lang w:val="vi-VN" w:eastAsia="zh-CN"/>
    </w:rPr>
  </w:style>
  <w:style w:type="character" w:customStyle="1" w:styleId="Heading4Char">
    <w:name w:val="Heading 4 Char"/>
    <w:basedOn w:val="DefaultParagraphFont"/>
    <w:link w:val="Heading4"/>
    <w:uiPriority w:val="9"/>
    <w:rsid w:val="004F685F"/>
    <w:rPr>
      <w:rFonts w:eastAsia="Times New Roman" w:cs="Times New Roman"/>
      <w:b/>
      <w:bCs/>
      <w:szCs w:val="24"/>
    </w:rPr>
  </w:style>
  <w:style w:type="character" w:customStyle="1" w:styleId="WW8Num1z0">
    <w:name w:val="WW8Num1z0"/>
    <w:rsid w:val="004F685F"/>
    <w:rPr>
      <w:rFonts w:hint="default"/>
    </w:rPr>
  </w:style>
  <w:style w:type="character" w:customStyle="1" w:styleId="WW8Num1z1">
    <w:name w:val="WW8Num1z1"/>
    <w:rsid w:val="004F685F"/>
  </w:style>
  <w:style w:type="character" w:customStyle="1" w:styleId="WW8Num1z2">
    <w:name w:val="WW8Num1z2"/>
    <w:rsid w:val="004F685F"/>
  </w:style>
  <w:style w:type="character" w:customStyle="1" w:styleId="WW8Num1z3">
    <w:name w:val="WW8Num1z3"/>
    <w:rsid w:val="004F685F"/>
  </w:style>
  <w:style w:type="character" w:customStyle="1" w:styleId="WW8Num1z4">
    <w:name w:val="WW8Num1z4"/>
    <w:rsid w:val="004F685F"/>
  </w:style>
  <w:style w:type="character" w:customStyle="1" w:styleId="WW8Num1z5">
    <w:name w:val="WW8Num1z5"/>
    <w:rsid w:val="004F685F"/>
  </w:style>
  <w:style w:type="character" w:customStyle="1" w:styleId="WW8Num1z6">
    <w:name w:val="WW8Num1z6"/>
    <w:rsid w:val="004F685F"/>
  </w:style>
  <w:style w:type="character" w:customStyle="1" w:styleId="WW8Num1z7">
    <w:name w:val="WW8Num1z7"/>
    <w:rsid w:val="004F685F"/>
  </w:style>
  <w:style w:type="character" w:customStyle="1" w:styleId="WW8Num1z8">
    <w:name w:val="WW8Num1z8"/>
    <w:rsid w:val="004F685F"/>
  </w:style>
  <w:style w:type="character" w:styleId="Hyperlink">
    <w:name w:val="Hyperlink"/>
    <w:uiPriority w:val="99"/>
    <w:rsid w:val="004F685F"/>
    <w:rPr>
      <w:color w:val="0000FF"/>
      <w:u w:val="single"/>
    </w:rPr>
  </w:style>
  <w:style w:type="character" w:customStyle="1" w:styleId="HeaderChar">
    <w:name w:val="Header Char"/>
    <w:rsid w:val="004F685F"/>
    <w:rPr>
      <w:rFonts w:ascii="Times New Roman" w:hAnsi="Times New Roman" w:cs="Times New Roman"/>
      <w:sz w:val="24"/>
      <w:szCs w:val="22"/>
    </w:rPr>
  </w:style>
  <w:style w:type="character" w:customStyle="1" w:styleId="FooterChar">
    <w:name w:val="Footer Char"/>
    <w:rsid w:val="004F685F"/>
    <w:rPr>
      <w:rFonts w:ascii="Times New Roman" w:hAnsi="Times New Roman" w:cs="Times New Roman"/>
      <w:sz w:val="24"/>
      <w:szCs w:val="22"/>
    </w:rPr>
  </w:style>
  <w:style w:type="character" w:customStyle="1" w:styleId="FootnoteCharacters">
    <w:name w:val="Footnote Characters"/>
    <w:rsid w:val="004F685F"/>
    <w:rPr>
      <w:vertAlign w:val="superscript"/>
    </w:rPr>
  </w:style>
  <w:style w:type="character" w:styleId="Strong">
    <w:name w:val="Strong"/>
    <w:qFormat/>
    <w:rsid w:val="004F685F"/>
    <w:rPr>
      <w:b/>
      <w:bCs/>
    </w:rPr>
  </w:style>
  <w:style w:type="character" w:customStyle="1" w:styleId="apple-converted-space">
    <w:name w:val="apple-converted-space"/>
    <w:basedOn w:val="DefaultParagraphFont"/>
    <w:rsid w:val="004F685F"/>
  </w:style>
  <w:style w:type="character" w:customStyle="1" w:styleId="apple-style-span">
    <w:name w:val="apple-style-span"/>
    <w:basedOn w:val="DefaultParagraphFont"/>
    <w:rsid w:val="004F685F"/>
  </w:style>
  <w:style w:type="character" w:customStyle="1" w:styleId="Bullets">
    <w:name w:val="Bullets"/>
    <w:rsid w:val="004F685F"/>
    <w:rPr>
      <w:rFonts w:ascii="OpenSymbol" w:eastAsia="OpenSymbol" w:hAnsi="OpenSymbol" w:cs="OpenSymbol"/>
    </w:rPr>
  </w:style>
  <w:style w:type="paragraph" w:customStyle="1" w:styleId="Heading">
    <w:name w:val="Heading"/>
    <w:basedOn w:val="Normal"/>
    <w:next w:val="BodyText"/>
    <w:rsid w:val="004F685F"/>
    <w:pPr>
      <w:keepNext/>
      <w:spacing w:before="240" w:after="120"/>
    </w:pPr>
    <w:rPr>
      <w:rFonts w:ascii="Liberation Sans" w:eastAsia="DejaVu Sans" w:hAnsi="Liberation Sans" w:cs="DejaVu Sans"/>
      <w:sz w:val="28"/>
      <w:szCs w:val="28"/>
    </w:rPr>
  </w:style>
  <w:style w:type="paragraph" w:styleId="List">
    <w:name w:val="List"/>
    <w:basedOn w:val="BodyText"/>
    <w:rsid w:val="004F685F"/>
  </w:style>
  <w:style w:type="paragraph" w:styleId="Caption">
    <w:name w:val="caption"/>
    <w:basedOn w:val="Normal"/>
    <w:qFormat/>
    <w:rsid w:val="004F685F"/>
    <w:pPr>
      <w:suppressLineNumbers/>
      <w:spacing w:before="120" w:after="120"/>
    </w:pPr>
    <w:rPr>
      <w:i/>
      <w:iCs/>
      <w:szCs w:val="24"/>
    </w:rPr>
  </w:style>
  <w:style w:type="paragraph" w:customStyle="1" w:styleId="Index">
    <w:name w:val="Index"/>
    <w:basedOn w:val="Normal"/>
    <w:rsid w:val="004F685F"/>
    <w:pPr>
      <w:suppressLineNumbers/>
    </w:pPr>
  </w:style>
  <w:style w:type="paragraph" w:styleId="ListParagraph">
    <w:name w:val="List Paragraph"/>
    <w:basedOn w:val="Normal"/>
    <w:qFormat/>
    <w:rsid w:val="004F685F"/>
    <w:pPr>
      <w:ind w:left="720"/>
      <w:contextualSpacing/>
    </w:pPr>
  </w:style>
  <w:style w:type="paragraph" w:styleId="Header">
    <w:name w:val="header"/>
    <w:basedOn w:val="Normal"/>
    <w:link w:val="HeaderChar1"/>
    <w:rsid w:val="004F685F"/>
    <w:pPr>
      <w:tabs>
        <w:tab w:val="center" w:pos="4513"/>
        <w:tab w:val="right" w:pos="9026"/>
      </w:tabs>
    </w:pPr>
  </w:style>
  <w:style w:type="character" w:customStyle="1" w:styleId="HeaderChar1">
    <w:name w:val="Header Char1"/>
    <w:basedOn w:val="DefaultParagraphFont"/>
    <w:link w:val="Header"/>
    <w:rsid w:val="004F685F"/>
    <w:rPr>
      <w:rFonts w:eastAsia="Arial" w:cs="Times New Roman"/>
      <w:lang w:val="vi-VN" w:eastAsia="zh-CN"/>
    </w:rPr>
  </w:style>
  <w:style w:type="paragraph" w:styleId="Footer">
    <w:name w:val="footer"/>
    <w:basedOn w:val="Normal"/>
    <w:link w:val="FooterChar1"/>
    <w:rsid w:val="004F685F"/>
    <w:pPr>
      <w:tabs>
        <w:tab w:val="center" w:pos="4513"/>
        <w:tab w:val="right" w:pos="9026"/>
      </w:tabs>
    </w:pPr>
  </w:style>
  <w:style w:type="character" w:customStyle="1" w:styleId="FooterChar1">
    <w:name w:val="Footer Char1"/>
    <w:basedOn w:val="DefaultParagraphFont"/>
    <w:link w:val="Footer"/>
    <w:rsid w:val="004F685F"/>
    <w:rPr>
      <w:rFonts w:eastAsia="Arial" w:cs="Times New Roman"/>
      <w:lang w:val="vi-VN" w:eastAsia="zh-CN"/>
    </w:rPr>
  </w:style>
  <w:style w:type="paragraph" w:styleId="FootnoteText">
    <w:name w:val="footnote text"/>
    <w:basedOn w:val="Normal"/>
    <w:link w:val="FootnoteTextChar"/>
    <w:rsid w:val="004F685F"/>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rsid w:val="004F685F"/>
    <w:rPr>
      <w:rFonts w:eastAsia="Times New Roman" w:cs="Times New Roman"/>
      <w:sz w:val="20"/>
      <w:szCs w:val="20"/>
      <w:lang w:eastAsia="zh-CN"/>
    </w:rPr>
  </w:style>
  <w:style w:type="paragraph" w:styleId="NormalWeb">
    <w:name w:val="Normal (Web)"/>
    <w:basedOn w:val="Normal"/>
    <w:uiPriority w:val="99"/>
    <w:rsid w:val="004F685F"/>
    <w:pPr>
      <w:spacing w:before="280" w:after="280" w:line="240" w:lineRule="auto"/>
    </w:pPr>
    <w:rPr>
      <w:rFonts w:eastAsia="Times New Roman"/>
      <w:szCs w:val="24"/>
      <w:lang w:val="en-US"/>
    </w:rPr>
  </w:style>
  <w:style w:type="paragraph" w:customStyle="1" w:styleId="TableContents">
    <w:name w:val="Table Contents"/>
    <w:basedOn w:val="Normal"/>
    <w:rsid w:val="004F685F"/>
    <w:pPr>
      <w:suppressLineNumbers/>
    </w:pPr>
  </w:style>
  <w:style w:type="paragraph" w:customStyle="1" w:styleId="TableHeading">
    <w:name w:val="Table Heading"/>
    <w:basedOn w:val="TableContents"/>
    <w:rsid w:val="004F685F"/>
    <w:pPr>
      <w:jc w:val="center"/>
    </w:pPr>
    <w:rPr>
      <w:b/>
      <w:bCs/>
    </w:rPr>
  </w:style>
  <w:style w:type="character" w:styleId="FollowedHyperlink">
    <w:name w:val="FollowedHyperlink"/>
    <w:uiPriority w:val="99"/>
    <w:semiHidden/>
    <w:unhideWhenUsed/>
    <w:rsid w:val="004F685F"/>
    <w:rPr>
      <w:color w:val="954F72"/>
      <w:u w:val="single"/>
    </w:rPr>
  </w:style>
  <w:style w:type="paragraph" w:styleId="BalloonText">
    <w:name w:val="Balloon Text"/>
    <w:basedOn w:val="Normal"/>
    <w:link w:val="BalloonTextChar"/>
    <w:uiPriority w:val="99"/>
    <w:semiHidden/>
    <w:unhideWhenUsed/>
    <w:rsid w:val="004F685F"/>
    <w:pPr>
      <w:spacing w:after="0" w:line="240" w:lineRule="auto"/>
    </w:pPr>
    <w:rPr>
      <w:rFonts w:ascii="Segoe UI" w:hAnsi="Segoe UI"/>
      <w:sz w:val="18"/>
      <w:szCs w:val="18"/>
      <w:lang/>
    </w:rPr>
  </w:style>
  <w:style w:type="character" w:customStyle="1" w:styleId="BalloonTextChar">
    <w:name w:val="Balloon Text Char"/>
    <w:basedOn w:val="DefaultParagraphFont"/>
    <w:link w:val="BalloonText"/>
    <w:uiPriority w:val="99"/>
    <w:semiHidden/>
    <w:rsid w:val="004F685F"/>
    <w:rPr>
      <w:rFonts w:ascii="Segoe UI" w:eastAsia="Arial" w:hAnsi="Segoe UI" w:cs="Times New Roman"/>
      <w:sz w:val="18"/>
      <w:szCs w:val="18"/>
      <w:lang w:eastAsia="zh-CN"/>
    </w:rPr>
  </w:style>
  <w:style w:type="character" w:styleId="Emphasis">
    <w:name w:val="Emphasis"/>
    <w:uiPriority w:val="20"/>
    <w:qFormat/>
    <w:rsid w:val="004F685F"/>
    <w:rPr>
      <w:i/>
      <w:iCs/>
    </w:rPr>
  </w:style>
  <w:style w:type="paragraph" w:customStyle="1" w:styleId="sao">
    <w:name w:val="sao"/>
    <w:basedOn w:val="Normal"/>
    <w:uiPriority w:val="99"/>
    <w:qFormat/>
    <w:rsid w:val="004F685F"/>
    <w:pPr>
      <w:suppressAutoHyphens w:val="0"/>
      <w:autoSpaceDE w:val="0"/>
      <w:autoSpaceDN w:val="0"/>
      <w:adjustRightInd w:val="0"/>
      <w:spacing w:before="80" w:after="0" w:line="240" w:lineRule="auto"/>
      <w:ind w:left="425"/>
      <w:jc w:val="both"/>
    </w:pPr>
    <w:rPr>
      <w:rFonts w:eastAsia="MS Mincho"/>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bpl.vn/TW/Pages/vbpq-thuoctinh.aspx?ItemID=133934" TargetMode="External"/><Relationship Id="rId18" Type="http://schemas.openxmlformats.org/officeDocument/2006/relationships/hyperlink" Target="http://vbpl.vn/TW/Pages/vbpq-thuoctinh.aspx?ItemID=121488" TargetMode="External"/><Relationship Id="rId26" Type="http://schemas.openxmlformats.org/officeDocument/2006/relationships/hyperlink" Target="javascript:;" TargetMode="External"/><Relationship Id="rId39" Type="http://schemas.openxmlformats.org/officeDocument/2006/relationships/hyperlink" Target="http://vbpl.vn/TW/Pages/vbpq-thuoctinh.aspx?ItemID=121488" TargetMode="External"/><Relationship Id="rId21" Type="http://schemas.openxmlformats.org/officeDocument/2006/relationships/hyperlink" Target="http://vbpl.vn/TW/Pages/vbpq-thuoctinh.aspx?ItemID=121488" TargetMode="External"/><Relationship Id="rId34" Type="http://schemas.openxmlformats.org/officeDocument/2006/relationships/hyperlink" Target="http://vbpl.vn/TW/Pages/vbpq-thuoctinh.aspx?ItemID=121488" TargetMode="External"/><Relationship Id="rId42" Type="http://schemas.openxmlformats.org/officeDocument/2006/relationships/hyperlink" Target="http://vbpl.vn/TW/Pages/vbpq-thuoctinh.aspx?ItemID=133934" TargetMode="External"/><Relationship Id="rId47" Type="http://schemas.openxmlformats.org/officeDocument/2006/relationships/hyperlink" Target="http://vbpl.vn/TW/Pages/vbpq-thuoctinh.aspx?ItemID=121488" TargetMode="External"/><Relationship Id="rId50" Type="http://schemas.openxmlformats.org/officeDocument/2006/relationships/hyperlink" Target="http://vbpl.vn/TW/Pages/vbpq-thuoctinh.aspx?ItemID=133934" TargetMode="External"/><Relationship Id="rId55" Type="http://schemas.openxmlformats.org/officeDocument/2006/relationships/customXml" Target="../customXml/item1.xml"/><Relationship Id="rId7" Type="http://schemas.openxmlformats.org/officeDocument/2006/relationships/hyperlink" Target="http://vbpl.vn/TW/Pages/vbpq-thuoctinh.aspx?ItemID=121488" TargetMode="External"/><Relationship Id="rId2" Type="http://schemas.openxmlformats.org/officeDocument/2006/relationships/styles" Target="styles.xml"/><Relationship Id="rId16" Type="http://schemas.openxmlformats.org/officeDocument/2006/relationships/hyperlink" Target="http://vbpl.vn/TW/Pages/vbpq-thuoctinh.aspx?ItemID=121488" TargetMode="External"/><Relationship Id="rId29" Type="http://schemas.openxmlformats.org/officeDocument/2006/relationships/hyperlink" Target="javascript:;" TargetMode="External"/><Relationship Id="rId11" Type="http://schemas.openxmlformats.org/officeDocument/2006/relationships/hyperlink" Target="javascript:;" TargetMode="External"/><Relationship Id="rId24" Type="http://schemas.openxmlformats.org/officeDocument/2006/relationships/hyperlink" Target="http://vbpl.vn/TW/Pages/vbpq-thuoctinh.aspx?ItemID=121488" TargetMode="External"/><Relationship Id="rId32" Type="http://schemas.openxmlformats.org/officeDocument/2006/relationships/hyperlink" Target="http://vbpl.vn/TW/Pages/vbpq-thuoctinh.aspx?ItemID=121488" TargetMode="External"/><Relationship Id="rId37" Type="http://schemas.openxmlformats.org/officeDocument/2006/relationships/hyperlink" Target="http://vbpl.vn/TW/Pages/vbpq-thuoctinh.aspx?ItemID=133934" TargetMode="External"/><Relationship Id="rId40" Type="http://schemas.openxmlformats.org/officeDocument/2006/relationships/hyperlink" Target="http://vbpl.vn/TW/Pages/vbpq-thuoctinh.aspx?ItemID=133934" TargetMode="External"/><Relationship Id="rId45" Type="http://schemas.openxmlformats.org/officeDocument/2006/relationships/hyperlink" Target="http://vbpl.vn/TW/Pages/vbpq-thuoctinh.aspx?ItemID=121488" TargetMode="External"/><Relationship Id="rId53" Type="http://schemas.openxmlformats.org/officeDocument/2006/relationships/fontTable" Target="fontTable.xml"/><Relationship Id="rId5" Type="http://schemas.openxmlformats.org/officeDocument/2006/relationships/hyperlink" Target="http://vbpl.vn/TW/Pages/vbpq-thuoctinh.aspx?ItemID=121488" TargetMode="External"/><Relationship Id="rId19" Type="http://schemas.openxmlformats.org/officeDocument/2006/relationships/hyperlink" Target="http://vbpl.vn/TW/Pages/vbpq-thuoctinh.aspx?ItemID=133934" TargetMode="External"/><Relationship Id="rId4" Type="http://schemas.openxmlformats.org/officeDocument/2006/relationships/webSettings" Target="webSettings.xml"/><Relationship Id="rId9" Type="http://schemas.openxmlformats.org/officeDocument/2006/relationships/hyperlink" Target="http://vbpl.vn/TW/Pages/vbpq-thuoctinh.aspx?ItemID=121488" TargetMode="External"/><Relationship Id="rId14" Type="http://schemas.openxmlformats.org/officeDocument/2006/relationships/hyperlink" Target="http://vbpl.vn/TW/Pages/vbpq-thuoctinh.aspx?ItemID=121488" TargetMode="External"/><Relationship Id="rId22" Type="http://schemas.openxmlformats.org/officeDocument/2006/relationships/hyperlink" Target="http://vbpl.vn/TW/Pages/vbpq-thuoctinh.aspx?ItemID=133934" TargetMode="External"/><Relationship Id="rId27" Type="http://schemas.openxmlformats.org/officeDocument/2006/relationships/hyperlink" Target="http://vbpl.vn/TW/Pages/vbpq-thuoctinh.aspx?ItemID=121488" TargetMode="External"/><Relationship Id="rId30" Type="http://schemas.openxmlformats.org/officeDocument/2006/relationships/hyperlink" Target="http://vbpl.vn/TW/Pages/vbpq-thuoctinh.aspx?ItemID=121488" TargetMode="External"/><Relationship Id="rId35" Type="http://schemas.openxmlformats.org/officeDocument/2006/relationships/hyperlink" Target="http://vbpl.vn/TW/Pages/vbpq-thuoctinh.aspx?ItemID=133934" TargetMode="External"/><Relationship Id="rId43" Type="http://schemas.openxmlformats.org/officeDocument/2006/relationships/hyperlink" Target="http://vbpl.vn/TW/Pages/vbpq-thuoctinh.aspx?ItemID=121488" TargetMode="External"/><Relationship Id="rId48" Type="http://schemas.openxmlformats.org/officeDocument/2006/relationships/hyperlink" Target="http://vbpl.vn/TW/Pages/vbpq-thuoctinh.aspx?ItemID=133934" TargetMode="External"/><Relationship Id="rId56" Type="http://schemas.openxmlformats.org/officeDocument/2006/relationships/customXml" Target="../customXml/item2.xml"/><Relationship Id="rId8" Type="http://schemas.openxmlformats.org/officeDocument/2006/relationships/hyperlink" Target="http://vbpl.vn/TW/Pages/vbpq-thuoctinh.aspx?ItemID=133934" TargetMode="External"/><Relationship Id="rId51" Type="http://schemas.openxmlformats.org/officeDocument/2006/relationships/hyperlink" Target="http://vbpl.vn/TW/Pages/vbpq-thuoctinh.aspx" TargetMode="External"/><Relationship Id="rId3" Type="http://schemas.openxmlformats.org/officeDocument/2006/relationships/settings" Target="settings.xml"/><Relationship Id="rId12" Type="http://schemas.openxmlformats.org/officeDocument/2006/relationships/hyperlink" Target="http://vbpl.vn/TW/Pages/vbpq-thuoctinh.aspx?ItemID=121488" TargetMode="External"/><Relationship Id="rId17" Type="http://schemas.openxmlformats.org/officeDocument/2006/relationships/hyperlink" Target="http://vbpl.vn/TW/Pages/vbpq-thuoctinh.aspx?ItemID=133934" TargetMode="External"/><Relationship Id="rId25" Type="http://schemas.openxmlformats.org/officeDocument/2006/relationships/hyperlink" Target="http://vbpl.vn/TW/Pages/vbpq-thuoctinh.aspx?ItemID=133934" TargetMode="External"/><Relationship Id="rId33" Type="http://schemas.openxmlformats.org/officeDocument/2006/relationships/hyperlink" Target="javascript:;?ItemID=133934" TargetMode="External"/><Relationship Id="rId38" Type="http://schemas.openxmlformats.org/officeDocument/2006/relationships/hyperlink" Target="http://vbpl.vn/TW/Pages/vbpq-thuoctinh.aspx" TargetMode="External"/><Relationship Id="rId46" Type="http://schemas.openxmlformats.org/officeDocument/2006/relationships/hyperlink" Target="http://vbpl.vn/TW/Pages/vbpq-thuoctinh.aspx?ItemID=133934" TargetMode="External"/><Relationship Id="rId20" Type="http://schemas.openxmlformats.org/officeDocument/2006/relationships/hyperlink" Target="http://vbpl.vn/TW/Pages/vbpq-thuoctinh.aspx" TargetMode="External"/><Relationship Id="rId41" Type="http://schemas.openxmlformats.org/officeDocument/2006/relationships/hyperlink" Target="http://vbpl.vn/TW/Pages/vbpq-thuoctinh.aspx?ItemID=12148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ItemID=133934" TargetMode="External"/><Relationship Id="rId15" Type="http://schemas.openxmlformats.org/officeDocument/2006/relationships/hyperlink" Target="http://vbpl.vn/TW/Pages/vbpq-thuoctinh.aspx?ItemID=133934" TargetMode="External"/><Relationship Id="rId23" Type="http://schemas.openxmlformats.org/officeDocument/2006/relationships/hyperlink" Target="javascript:;" TargetMode="External"/><Relationship Id="rId28" Type="http://schemas.openxmlformats.org/officeDocument/2006/relationships/hyperlink" Target="http://vbpl.vn/TW/Pages/vbpq-thuoctinh.aspx?ItemID=133934" TargetMode="External"/><Relationship Id="rId36" Type="http://schemas.openxmlformats.org/officeDocument/2006/relationships/hyperlink" Target="http://vbpl.vn/TW/Pages/vbpq-thuoctinh.aspx?ItemID=121488" TargetMode="External"/><Relationship Id="rId49" Type="http://schemas.openxmlformats.org/officeDocument/2006/relationships/hyperlink" Target="http://vbpl.vn/TW/Pages/vbpq-thuoctinh.aspx?ItemID=121488" TargetMode="External"/><Relationship Id="rId57" Type="http://schemas.openxmlformats.org/officeDocument/2006/relationships/customXml" Target="../customXml/item3.xml"/><Relationship Id="rId10" Type="http://schemas.openxmlformats.org/officeDocument/2006/relationships/hyperlink" Target="javascript:;?ItemID=133934" TargetMode="External"/><Relationship Id="rId31" Type="http://schemas.openxmlformats.org/officeDocument/2006/relationships/hyperlink" Target="http://vbpl.vn/TW/Pages/vbpq-thuoctinh.aspx?ItemID=133934" TargetMode="External"/><Relationship Id="rId44" Type="http://schemas.openxmlformats.org/officeDocument/2006/relationships/hyperlink" Target="http://vbpl.vn/TW/Pages/vbpq-thuoctinh.aspx?ItemID=133934" TargetMode="External"/><Relationship Id="rId52" Type="http://schemas.openxmlformats.org/officeDocument/2006/relationships/hyperlink" Target="http://vbpl.vn/TW/Pages/vbpq-thuoctinh.aspx?ItemID=1176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F927E26D-54B2-4140-AA54-C08EF7C0C360}"/>
</file>

<file path=customXml/itemProps2.xml><?xml version="1.0" encoding="utf-8"?>
<ds:datastoreItem xmlns:ds="http://schemas.openxmlformats.org/officeDocument/2006/customXml" ds:itemID="{DB93EF53-A71B-454E-ACCB-68C90B366B20}"/>
</file>

<file path=customXml/itemProps3.xml><?xml version="1.0" encoding="utf-8"?>
<ds:datastoreItem xmlns:ds="http://schemas.openxmlformats.org/officeDocument/2006/customXml" ds:itemID="{C5B3A5D7-A1F3-4F78-8172-B7ABFADB156B}"/>
</file>

<file path=docProps/app.xml><?xml version="1.0" encoding="utf-8"?>
<Properties xmlns="http://schemas.openxmlformats.org/officeDocument/2006/extended-properties" xmlns:vt="http://schemas.openxmlformats.org/officeDocument/2006/docPropsVTypes">
  <Template>Normal</Template>
  <TotalTime>1</TotalTime>
  <Pages>41</Pages>
  <Words>12069</Words>
  <Characters>68798</Characters>
  <Application>Microsoft Office Word</Application>
  <DocSecurity>0</DocSecurity>
  <Lines>573</Lines>
  <Paragraphs>161</Paragraphs>
  <ScaleCrop>false</ScaleCrop>
  <Company>Truong</Company>
  <LinksUpToDate>false</LinksUpToDate>
  <CharactersWithSpaces>80706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1</cp:revision>
  <dcterms:created xsi:type="dcterms:W3CDTF">2019-04-09T07:38:00Z</dcterms:created>
  <dcterms:modified xsi:type="dcterms:W3CDTF">2019-04-09T07:41:00Z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